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fyv41cqj0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Tasks SPGC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jaxedfdw7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de Solicitação (Frontend)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Seleção do Tipo de Agente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tela/componente para seleção do tipo de agente (comercializador, consumidor livre, autoprodutor, </w:t>
      </w:r>
      <w:r w:rsidDel="00000000" w:rsidR="00000000" w:rsidRPr="00000000">
        <w:rPr>
          <w:rtl w:val="0"/>
        </w:rPr>
        <w:t xml:space="preserve">autoimportador</w:t>
      </w:r>
      <w:r w:rsidDel="00000000" w:rsidR="00000000" w:rsidRPr="00000000">
        <w:rPr>
          <w:rtl w:val="0"/>
        </w:rPr>
        <w:t xml:space="preserve">, consumidor cativo (pré-análise) e consumidor cativo para consumidor livre).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ou ocultar o link para download do Termo de Compromisso para Fins de Autorização de Comercializador apenas se o tipo selecionado for "comercializador".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selecionar "consumidor cativo", exibir informações sobre as duas etapas do processo (pré-análise e autorização definitiva).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Desenvolver Formulário de Solicitação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formulário com os campos obrigatórios: Nome da empresa, CNPJ, Endereço, Telefone, E-mail, Preposto da empresa no estado do Ceará.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validação para garantir que todos os campos obrigatórios sejam preenchidos.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Permitir o upload de múltiplos documentos (Anexo I – Documentação) e implementar validação para garantir que todos os documentos necessários sejam enviados antes da submissão.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Exibir Mensagens de Validação e Sucesso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mensagem informando que a empresa já possui uma solicitação em aberto e seu status, caso o sistema identifique tal situação.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Após a submissão, exibir mensagem de sucesso e o número de protocolo (id) e token gerado.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5m3iabo5y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de Solicitação (Backend)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API para Criação de Solicitação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Criar endpoint para recebimento dos dados do formulário de solicitação e dos documentos.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Validar dados de entrada, incluindo a obrigatoriedade dos campos e a presença de todos os documentos.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Implementar lógica para permitir apenas uma solicitação "em aberto" por tipo de agente por empresa.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Gerar número de protocolo (id) e token aleatório para cada solicitação.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Salvar a solicitação e os documentos com o status "Aguardando Análise".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Disparar e-mail de confirmação de recebimento para o solicitante e para a setorial com as informações da solicitação (nome da empresa, tipo de agente, status, número de protocolo e token).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c51277ji8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de Consulta e Resolução de Pendências (Frontend)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Criar Tela de Consulta de Solicitação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tela para que o solicitante informe o número de protocolo e o token para consulta.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modal com os detalhes da solicitação: nome da empresa, CNPJ, número de protocolo, tipo de agente, data da solicitação e status (Aguardando Análise, Em Análise, Em Análise (Assessoria), Documentação Pendente, Pré-Autorizado, Autorizado, Não Autorizado, Cancelado).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caso de "Documentação Pendente", exibir os documentos rejeitados, o motivo da rejeição e um botão para upload do documento corrigido.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validação para aceitar a submissão apenas se todos os documentos pendentes forem ajustados.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a solicitação for "Autorizado", disponibilizar botão para download do documento de autorização (Anexo II - Modelo de Documento de Autorização).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comercializador, </w:t>
      </w:r>
      <w:r w:rsidDel="00000000" w:rsidR="00000000" w:rsidRPr="00000000">
        <w:rPr>
          <w:rtl w:val="0"/>
        </w:rPr>
        <w:t xml:space="preserve">autoimportador</w:t>
      </w:r>
      <w:r w:rsidDel="00000000" w:rsidR="00000000" w:rsidRPr="00000000">
        <w:rPr>
          <w:rtl w:val="0"/>
        </w:rPr>
        <w:t xml:space="preserve"> ou autoprodutor com status "Em Análise (Assessoria)", exibir o NUP e o status do processo no SUITE.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11fwpoaxh1ce" w:id="4"/>
      <w:bookmarkEnd w:id="4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Módulo de Consulta e Resolução de Pendências (Backend)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API para Consulta de Solicitação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Criar endpoint para consulta de solicitação por número de protocolo e token.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Retornar os detalhes da solicitação e os documentos rejeitados com seus motivos, se aplicável.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Atualizar o status da solicitação para "Aguardando Análise" após o ajuste de todos os documentos pendentes.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Implementar lógica para cancelamento automático de solicitações pendentes após 30 dias corridos.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Disparar e-mail para o solicitante e para a setorial a cada mudança de status da solicitação, incluindo informações da solicitação, data da mudança, status anterior, novo status e motivo (se houver).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Integrar com o webservice da SEPLAG para consultar o NUP e o status do processo no SUITE para comercializadores, autoimportadores e autoprodutores.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s0z1tmm2s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de Análise e Autorização (Frontend)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Criar Tela de Análise de Solicitações (Sistema Interno)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interface para o analista da ARCE acessar as solicitações no sistema interno SPGC – Mercado Livre de Gás.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grid com todas as solicitações e filtros (Num Protocolo, Situação, Empresa, CNPJ, etc.).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primeiro acesso da sessão, exibir apenas as solicitações com status "Aguardando Análise".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selecionar uma solicitação, exibir os detalhes do formulário preenchido e a lista de documentos enviados.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cada documento, exibir botões "Aprovado" e "Rejeitado".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clicar em "Rejeitado", exibir modal para seleção do motivo da rejeição (previamente cadastrado).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sinalização de aprovação/rejeição ao lado de cada documento.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botão "Não Autorizado" para indeferimento da solicitação, com campo para apontar o motivo.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botões "Autorizado" e "Não Autorizado" na tela de detalhes da solicitação para membros da AGC, buscando solicitações com status "Em análise (Assessoria)".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cnzyd7sq1s9k" w:id="6"/>
      <w:bookmarkEnd w:id="6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Módulo de Análise e Autorização (Backend)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API para Gerenciamento de Análise de Documentos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Criar endpoint para que o analista possa aprovar ou rejeitar documentos de uma solicitação.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Ao rejeitar um documento, registrar o motivo da rejeição.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Atualizar o status da solicitação com base na análise dos documentos: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"Documentação Pendente" se houver algum documento rejeitado.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"Autorizado" se todos os documentos de um consumidor (consumidor livre e consumidor cativo para consumidor livre) forem aprovados.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"Em Análise (Assessoria)" se todos os documentos de um comercializador forem aprovados.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"Não Autorizado" se o analista indeferir a solicitação.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Disparar e-mail para o solicitante e para a setorial a cada mudança de status da solicitação.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Quando a solicitação for autorizada ou não, enviar e-mail também para o coordenador da Coordenadoria de Energia (CEE).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Quando o status for "Documentação Pendente", incluir no e-mail os documentos rejeitados, motivos e procedimento para ajustes.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Quando o status for "Autorizado" (para consumidor), enviar e-mail com resultado e informações para download do documento de autorização.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Integração com SUITE (para Comercializadores)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Integrar com o webservice do SUITE para abrir um novo processo eletrônico quando um comercializador tiver todos os documentos aprovados.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Configurar os parâmetros para a abertura do processo no SUITE (origin_id, capacity_id, subject_id, content, document_type_id).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Armazenar o NUP (Número Único de Protocolo) gerado pelo SUITE junto aos dados do protocolo da solicitação.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Mesclar os documentos enviados pelo solicitante (exceto o requerimento) em um único arquivo .PDF e adicioná-lo ao processo no SUITE como "Anexo".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API para Finalização da Análise (AGC)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Criar endpoint para que um membro da AGC possa informar o teor da decisão do Conselho Diretor ("Autorizado" ou "Não Autorizado") para solicitações com status "Em Análise (Assessoria)".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tcgeo8jstrx8" w:id="7"/>
      <w:bookmarkEnd w:id="7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Configuração e Infraestrutura (Backend)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Gerenciamento de Variáveis de Ambiente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Configurar variável de ambiente para o grupo de e-mails da setorial para recebimento de atualizações.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Configurar variável de ambiente para o e-mail do coordenador.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Configurar variáveis de ambiente para os IDs de geração do processo no SUITE.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Configuração de Banco de Dados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Configurar banco de dados PostgreSQL 17, com o database "spgc".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Dockerização da Aplicação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Configurar containers Docker para backend e frontend.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Preparar a aplicação para deploy em servidor de nuvem privada (Golden/Ascenty) - svr_app05.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u79oxhu2g3hr" w:id="8"/>
      <w:bookmarkEnd w:id="8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Documentação (Geral)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Documentação Técnica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arquiteto de software deverá entregar documentação técnica contendo informações de configuração, cadastro de parâmetros de integração com sistemas legados, orientação de compilação e deploy dos fontes e configuração do servidor.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