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9"/>
        <w:pBdr/>
        <w:spacing/>
        <w:ind/>
        <w:jc w:val="center"/>
        <w:rPr>
          <w:highlight w:val="none"/>
          <w:lang w:val="sv-SE"/>
        </w:rPr>
      </w:pPr>
      <w:r>
        <w:rPr>
          <w:lang w:val="sv-SE"/>
        </w:rPr>
        <w:t xml:space="preserve">Lab 2</w:t>
      </w:r>
      <w:r/>
    </w:p>
    <w:p w14:paraId="76C2699A">
      <w:pPr>
        <w:pStyle w:val="161"/>
        <w:pBdr/>
        <w:spacing/>
        <w:ind/>
        <w:jc w:val="center"/>
        <w:rPr>
          <w:highlight w:val="none"/>
          <w:lang w:val="sv-SE"/>
        </w:rPr>
      </w:pPr>
      <w:r>
        <w:rPr>
          <w:highlight w:val="none"/>
          <w:lang w:val="sv-SE"/>
        </w:rPr>
        <w:t xml:space="preserve">Container Security</w:t>
      </w:r>
      <w:r/>
    </w:p>
    <w:p w14:paraId="4F9A3FC4">
      <w:pPr>
        <w:pBdr/>
        <w:spacing/>
        <w:ind/>
        <w:rPr>
          <w:b/>
          <w:bCs/>
          <w:sz w:val="28"/>
          <w:szCs w:val="28"/>
          <w:highlight w:val="none"/>
        </w:rPr>
      </w:pPr>
      <w:r>
        <w:rPr>
          <w:b/>
          <w:bCs/>
          <w:sz w:val="28"/>
          <w:szCs w:val="28"/>
          <w:highlight w:val="none"/>
          <w:lang w:val="sv-SE"/>
        </w:rPr>
        <w:t xml:space="preserve">Skärmdumpar</w:t>
      </w:r>
      <w:r>
        <w:rPr>
          <w:b/>
          <w:bCs/>
          <w:sz w:val="28"/>
          <w:szCs w:val="28"/>
        </w:rPr>
      </w:r>
    </w:p>
    <w:p w14:paraId="0C50FD30">
      <w:pPr>
        <w:pBdr/>
        <w:spacing/>
        <w:ind/>
        <w:jc w:val="center"/>
        <w:rPr>
          <w:highlight w:val="none"/>
          <w:lang w:val="sv-SE"/>
        </w:rPr>
      </w:pPr>
      <w:r>
        <w:rPr>
          <w:b/>
          <w:bCs/>
          <w:highlight w:val="none"/>
          <w:lang w:val="sv-SE"/>
        </w:rPr>
        <w:t xml:space="preserve">Bad Pod</w:t>
      </w:r>
      <w:r>
        <w:rPr>
          <w:highlight w:val="none"/>
          <w:lang w:val="sv-SE"/>
        </w:rPr>
        <w:br/>
      </w:r>
      <w:r>
        <w:rPr>
          <w:highlight w:val="none"/>
          <w:lang w:val="sv-SE"/>
        </w:rPr>
      </w:r>
      <w:r>
        <mc:AlternateContent>
          <mc:Choice Requires="wpg">
            <w:drawing>
              <wp:inline xmlns:wp="http://schemas.openxmlformats.org/drawingml/2006/wordprocessingDrawing" distT="0" distB="0" distL="0" distR="0">
                <wp:extent cx="5940425" cy="21597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0753" name=""/>
                        <pic:cNvPicPr>
                          <a:picLocks noChangeAspect="1"/>
                        </pic:cNvPicPr>
                        <pic:nvPr/>
                      </pic:nvPicPr>
                      <pic:blipFill rotWithShape="1">
                        <a:blip r:embed="rId8"/>
                        <a:stretch/>
                      </pic:blipFill>
                      <pic:spPr bwMode="auto">
                        <a:xfrm>
                          <a:off x="0" y="0"/>
                          <a:ext cx="5940424" cy="21597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70.06pt;mso-wrap-distance-left:0.00pt;mso-wrap-distance-top:0.00pt;mso-wrap-distance-right:0.00pt;mso-wrap-distance-bottom:0.00pt;z-index:1;" stroked="false">
                <v:imagedata r:id="rId8" o:title=""/>
                <o:lock v:ext="edit" rotation="t"/>
              </v:shape>
            </w:pict>
          </mc:Fallback>
        </mc:AlternateContent>
      </w:r>
      <w:r>
        <w:rPr>
          <w:highlight w:val="none"/>
          <w:lang w:val="sv-SE"/>
        </w:rPr>
      </w:r>
      <w:r/>
    </w:p>
    <w:p w14:paraId="641490C8">
      <w:pPr>
        <w:pBdr/>
        <w:spacing/>
        <w:ind/>
        <w:jc w:val="center"/>
        <w:rPr>
          <w:highlight w:val="none"/>
          <w:lang w:val="sv-SE"/>
        </w:rPr>
      </w:pPr>
      <w:r>
        <w:rPr>
          <w:b/>
          <w:bCs/>
          <w:highlight w:val="none"/>
          <w:lang w:val="sv-SE"/>
        </w:rPr>
        <w:t xml:space="preserve">Hardened Pod</w:t>
      </w:r>
      <w:r>
        <w:rPr>
          <w:highlight w:val="none"/>
          <w:lang w:val="sv-SE"/>
        </w:rPr>
        <w:br/>
      </w:r>
      <w:r>
        <w:rPr>
          <w:highlight w:val="none"/>
          <w:lang w:val="sv-SE"/>
        </w:rPr>
      </w:r>
      <w:r>
        <mc:AlternateContent>
          <mc:Choice Requires="wpg">
            <w:drawing>
              <wp:inline xmlns:wp="http://schemas.openxmlformats.org/drawingml/2006/wordprocessingDrawing" distT="0" distB="0" distL="0" distR="0">
                <wp:extent cx="5940425" cy="103294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0867" name=""/>
                        <pic:cNvPicPr>
                          <a:picLocks noChangeAspect="1"/>
                        </pic:cNvPicPr>
                        <pic:nvPr/>
                      </pic:nvPicPr>
                      <pic:blipFill rotWithShape="1">
                        <a:blip r:embed="rId9"/>
                        <a:stretch/>
                      </pic:blipFill>
                      <pic:spPr bwMode="auto">
                        <a:xfrm>
                          <a:off x="0" y="0"/>
                          <a:ext cx="5940424" cy="10329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81.33pt;mso-wrap-distance-left:0.00pt;mso-wrap-distance-top:0.00pt;mso-wrap-distance-right:0.00pt;mso-wrap-distance-bottom:0.00pt;z-index:1;" stroked="false">
                <v:imagedata r:id="rId9" o:title=""/>
                <o:lock v:ext="edit" rotation="t"/>
              </v:shape>
            </w:pict>
          </mc:Fallback>
        </mc:AlternateContent>
      </w:r>
      <w:r>
        <w:rPr>
          <w:highlight w:val="none"/>
          <w:lang w:val="sv-SE"/>
        </w:rPr>
      </w:r>
      <w:r/>
    </w:p>
    <w:p w14:paraId="14A47B35">
      <w:pPr>
        <w:pBdr/>
        <w:spacing/>
        <w:ind/>
        <w:rPr>
          <w:b/>
          <w:bCs/>
          <w:highlight w:val="none"/>
          <w:lang w:val="sv-SE"/>
        </w:rPr>
      </w:pPr>
      <w:r>
        <w:rPr>
          <w:b/>
          <w:bCs/>
          <w:highlight w:val="none"/>
          <w:lang w:val="sv-SE"/>
        </w:rPr>
        <w:t xml:space="preserve">Reflektion</w:t>
      </w:r>
      <w:r>
        <w:rPr>
          <w:b/>
          <w:bCs/>
        </w:rPr>
      </w:r>
    </w:p>
    <w:p w14:paraId="67A61A55">
      <w:pPr>
        <w:pBdr/>
        <w:spacing/>
        <w:ind/>
        <w:rPr>
          <w:b w:val="0"/>
          <w:bCs w:val="0"/>
        </w:rPr>
      </w:pPr>
      <w:r>
        <w:rPr>
          <w:b/>
          <w:bCs/>
          <w:highlight w:val="none"/>
          <w:lang w:val="sv-SE"/>
        </w:rPr>
      </w:r>
      <w:r>
        <w:rPr>
          <w:b w:val="0"/>
          <w:bCs w:val="0"/>
          <w:highlight w:val="none"/>
          <w:lang w:val="sv-SE"/>
        </w:rPr>
        <w:t xml:space="preserve">En säker container är en mindre container. Istället för att köra en full Python kör man en slimmad version som har mycket mindre bloat. I scan-after.txt listas betydligt färre libraries än i scan-before.txt. Om ett library inte finns så behöver man inte oroa sig för att det är sårbart, eller härda just det.</w:t>
        <w:br/>
        <w:t xml:space="preserve">En SBOM visar vilka libraries som finns i projektet, och då är det lätt att se om man har ett library med kända sårbarheter.</w:t>
        <w:br/>
        <w:t xml:space="preserve">Gatekeeper ser till att man inte deployar appar med säkerhetsrisker. Det kan vara saker som att man tillåter att appen kör som root, eller fel och sårbarheter som Kubernetes inte bryr sig om.</w:t>
      </w:r>
      <w:r>
        <w:rPr>
          <w:b w:val="0"/>
          <w:bCs w:val="0"/>
          <w:highlight w:val="none"/>
          <w:lang w:val="sv-S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2026-03-14T12:06:18Z</dcterms:modified>
</cp:coreProperties>
</file>