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Xavier Louro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Bacharel | Centro Universitário Fundação Santo André Santo André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danielx.louro@gmail.com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Experiência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HDI Seguros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9 anos 11 meses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Analista de Business Intelligence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agosto de 2014 - janeiro de 2019 (4 anos 6 meses)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Analista de Estatistica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março de 2009 - julho de 2014 (5 anos 5 meses) São Paulo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Labortex Industria e Comercio de Produtos de Borracha Ltda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Técnico em Métodos e Processos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outubro de 2004 - março de 2009 (4 anos 6 meses) Santo André, São Paulo, Brasil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Formação acadêmica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FIAP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Sistemas para Internet · (agosto de 2021 - setembro de 2023)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Centro Universitário Fundação Santo André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Bacharel, Administração de Empresas · (2006 - 2011)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competências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Seguros, SQL, Análise de dados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