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007/2025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2025-07-01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Isabel Fernandes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654.321.098-06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Edifício Central Park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2 Quartos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72,00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402, Bloco B, com vaga simples.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R$ 390.000,00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R$ 78.000,00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45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2024-12-05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