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023/2026</w:t>
      </w:r>
    </w:p>
    <w:p>
      <w:r>
        <w:t>Data: 2026-11-09 00:00:00</w:t>
      </w:r>
    </w:p>
    <w:p>
      <w:r/>
    </w:p>
    <w:p>
      <w:pPr>
        <w:pStyle w:val="Heading2"/>
      </w:pPr>
      <w:r>
        <w:t>DADOS DO CLIENTE</w:t>
      </w:r>
    </w:p>
    <w:p>
      <w:r>
        <w:t>Nome: Patrícia Dias</w:t>
      </w:r>
    </w:p>
    <w:p>
      <w:r>
        <w:t>CPF: 456.789.012-22</w:t>
      </w:r>
    </w:p>
    <w:p>
      <w:r/>
    </w:p>
    <w:p>
      <w:pPr>
        <w:pStyle w:val="Heading2"/>
      </w:pPr>
      <w:r>
        <w:t>DADOS DO IMÓVEL</w:t>
      </w:r>
    </w:p>
    <w:p>
      <w:r>
        <w:t>Empreendimento: Torre Celeste</w:t>
      </w:r>
    </w:p>
    <w:p>
      <w:r>
        <w:t>Tipo de Unidade: Suíte Master</w:t>
      </w:r>
    </w:p>
    <w:p>
      <w:r>
        <w:t>Metragem: 115,70 m²</w:t>
      </w:r>
    </w:p>
    <w:p>
      <w:r>
        <w:t>Descrição: Unidade 1001, Bloco E, com 2 vagas.</w:t>
      </w:r>
    </w:p>
    <w:p>
      <w:r/>
    </w:p>
    <w:p>
      <w:pPr>
        <w:pStyle w:val="Heading2"/>
      </w:pPr>
      <w:r>
        <w:t>CONDIÇÕES COMERCIAIS</w:t>
      </w:r>
    </w:p>
    <w:p>
      <w:r>
        <w:t>Valor Total: R$ 540.000,00</w:t>
      </w:r>
    </w:p>
    <w:p>
      <w:r>
        <w:t>Valor de Entrada: R$ 108.000,00</w:t>
      </w:r>
    </w:p>
    <w:p>
      <w:r>
        <w:t>Número de Parcelas: 60</w:t>
      </w:r>
    </w:p>
    <w:p>
      <w:r>
        <w:t>Primeira Parcela: 2026-04-25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