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024/2026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2026-12-04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Hugo Rocha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789.012.345-23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Gênova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4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160,00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1203, Bloco A, com vaga dupla.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R$ 700.000,00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R$ 140.000,00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72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2026-05-30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