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026/2027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2027-02-14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André Morais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345.678.901-25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Terra Nova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3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98,30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904, Bloco B,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R$ 485.000,00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R$ 97.000,00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45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2026-07-10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