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C260" w14:textId="77777777" w:rsidR="007E676C" w:rsidRPr="009110F1" w:rsidRDefault="007E676C" w:rsidP="009110F1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110F1">
        <w:rPr>
          <w:rFonts w:ascii="Times New Roman" w:hAnsi="Times New Roman" w:cs="Times New Roman"/>
          <w:b/>
          <w:bCs/>
          <w:color w:val="auto"/>
          <w:sz w:val="36"/>
          <w:szCs w:val="36"/>
        </w:rPr>
        <w:t>BAB 2</w:t>
      </w:r>
    </w:p>
    <w:p w14:paraId="43FDB969" w14:textId="77777777" w:rsidR="007E676C" w:rsidRPr="009110F1" w:rsidRDefault="007E676C" w:rsidP="009110F1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sz w:val="36"/>
          <w:szCs w:val="36"/>
        </w:rPr>
      </w:pPr>
      <w:r w:rsidRPr="009110F1">
        <w:rPr>
          <w:b/>
          <w:bCs/>
          <w:sz w:val="36"/>
          <w:szCs w:val="36"/>
        </w:rPr>
        <w:t>KAJIAN PUSTAKA</w:t>
      </w:r>
    </w:p>
    <w:p w14:paraId="77BED77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monitoring</w:t>
      </w:r>
      <w:r>
        <w:rPr>
          <w:color w:val="000000"/>
        </w:rPr>
        <w:t xml:space="preserve">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</w:t>
      </w:r>
      <w:r>
        <w:rPr>
          <w:color w:val="000000"/>
        </w:rPr>
        <w:t xml:space="preserve">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6F5E019E" w14:textId="77777777" w:rsidR="007E676C" w:rsidRPr="00DB7C2B" w:rsidRDefault="007E676C" w:rsidP="007E676C">
      <w:pPr>
        <w:pStyle w:val="NormalWeb"/>
        <w:spacing w:before="0" w:beforeAutospacing="0" w:after="160" w:afterAutospacing="0" w:line="480" w:lineRule="auto"/>
        <w:jc w:val="both"/>
        <w:rPr>
          <w:b/>
          <w:b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>2.1 PENELITIAN DALAM MEMPREDIKSI PRESTASI SISWA BERDASARKAN FAKTOR PENYEBAB KEGAGALAN SISWA</w:t>
      </w:r>
    </w:p>
    <w:p w14:paraId="04710C8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dunia Pendidikan, </w:t>
      </w:r>
      <w:proofErr w:type="spellStart"/>
      <w:r>
        <w:rPr>
          <w:bCs/>
          <w:color w:val="000000"/>
        </w:rPr>
        <w:t>tentunya</w:t>
      </w:r>
      <w:proofErr w:type="spellEnd"/>
      <w:r>
        <w:rPr>
          <w:bCs/>
          <w:color w:val="000000"/>
        </w:rPr>
        <w:t xml:space="preserve"> para </w:t>
      </w:r>
      <w:proofErr w:type="spellStart"/>
      <w:r>
        <w:rPr>
          <w:bCs/>
          <w:color w:val="000000"/>
        </w:rPr>
        <w:t>akademisi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dituntut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mencapai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ditentukan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Namun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prakteknya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begitu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dituju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meleset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Memprediksi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tantangan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sulit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kinerja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rendah</w:t>
      </w:r>
      <w:proofErr w:type="spellEnd"/>
      <w:r w:rsidRPr="009636F2">
        <w:t xml:space="preserve"> (</w:t>
      </w:r>
      <w:r>
        <w:t xml:space="preserve">Vera </w:t>
      </w:r>
      <w:proofErr w:type="spellStart"/>
      <w:r>
        <w:t>dkk</w:t>
      </w:r>
      <w:proofErr w:type="spellEnd"/>
      <w:r>
        <w:t>,</w:t>
      </w:r>
      <w:r w:rsidRPr="009636F2">
        <w:t xml:space="preserve"> 2012).</w:t>
      </w:r>
      <w:r>
        <w:t xml:space="preserve"> </w:t>
      </w:r>
    </w:p>
    <w:p w14:paraId="6279E611" w14:textId="5A84DF3F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  <w:rPr>
          <w:bCs/>
          <w:color w:val="00000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>–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</w:t>
      </w:r>
      <w:r>
        <w:rPr>
          <w:bCs/>
          <w:color w:val="000000"/>
        </w:rPr>
        <w:t>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genetik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r>
        <w:rPr>
          <w:bCs/>
          <w:i/>
          <w:color w:val="000000"/>
        </w:rPr>
        <w:t>mining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berbeda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genetic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i/>
          <w:color w:val="000000"/>
        </w:rPr>
        <w:t>minging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alat</w:t>
      </w:r>
      <w:proofErr w:type="spellEnd"/>
      <w:r>
        <w:rPr>
          <w:bCs/>
          <w:color w:val="000000"/>
        </w:rPr>
        <w:t xml:space="preserve"> bantu </w:t>
      </w:r>
      <w:proofErr w:type="spellStart"/>
      <w:r>
        <w:rPr>
          <w:bCs/>
          <w:color w:val="000000"/>
        </w:rPr>
        <w:t>pemecah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. Data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 w:rsidRPr="007E676C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lastRenderedPageBreak/>
        <w:t>pendukung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Menengah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(SMA)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Zacatecas </w:t>
      </w:r>
      <w:r>
        <w:rPr>
          <w:bCs/>
          <w:color w:val="000000"/>
        </w:rPr>
        <w:t xml:space="preserve">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. </w:t>
      </w:r>
    </w:p>
    <w:p w14:paraId="04B79AF8" w14:textId="77777777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Metode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Vera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mengumpulkan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. Data–data yang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survey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3 </w:t>
      </w:r>
      <w:proofErr w:type="spellStart"/>
      <w:r>
        <w:rPr>
          <w:bCs/>
          <w:color w:val="000000"/>
        </w:rPr>
        <w:t>tipe</w:t>
      </w:r>
      <w:proofErr w:type="spellEnd"/>
      <w:r>
        <w:rPr>
          <w:bCs/>
          <w:color w:val="000000"/>
        </w:rPr>
        <w:t xml:space="preserve"> </w:t>
      </w:r>
      <w:r w:rsidRPr="00DF662D">
        <w:rPr>
          <w:bCs/>
          <w:i/>
          <w:color w:val="000000"/>
        </w:rPr>
        <w:t>survey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lain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general survey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25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, specific survey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45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, dan </w:t>
      </w:r>
      <w:r>
        <w:rPr>
          <w:bCs/>
          <w:i/>
          <w:color w:val="000000"/>
        </w:rPr>
        <w:t xml:space="preserve">final score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. </w:t>
      </w:r>
    </w:p>
    <w:p w14:paraId="12C0D4D1" w14:textId="36756C86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relevan</w:t>
      </w:r>
      <w:proofErr w:type="spellEnd"/>
      <w:r>
        <w:rPr>
          <w:bCs/>
          <w:color w:val="000000"/>
        </w:rPr>
        <w:t xml:space="preserve">. Oleh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itu</w:t>
      </w:r>
      <w:proofErr w:type="spellEnd"/>
      <w:r>
        <w:rPr>
          <w:bCs/>
          <w:color w:val="000000"/>
        </w:rPr>
        <w:t xml:space="preserve">, para </w:t>
      </w:r>
      <w:proofErr w:type="spellStart"/>
      <w:r>
        <w:rPr>
          <w:bCs/>
          <w:color w:val="000000"/>
        </w:rPr>
        <w:t>peneliti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memutuskan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lanjut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pemilihan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terbaik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Tujuannya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menyelesaikan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dimensi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tinggi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mengurangi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menghilangkan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nilai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diandalkan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dianggap</w:t>
      </w:r>
      <w:proofErr w:type="spellEnd"/>
      <w:r>
        <w:rPr>
          <w:bCs/>
          <w:color w:val="000000"/>
        </w:rPr>
        <w:t xml:space="preserve"> paling </w:t>
      </w:r>
      <w:proofErr w:type="spellStart"/>
      <w:r>
        <w:rPr>
          <w:bCs/>
          <w:color w:val="000000"/>
        </w:rPr>
        <w:t>berpengaruh</w:t>
      </w:r>
      <w:proofErr w:type="spellEnd"/>
      <w:r>
        <w:rPr>
          <w:bCs/>
          <w:color w:val="000000"/>
        </w:rPr>
        <w:t xml:space="preserve">. Dari </w:t>
      </w:r>
      <w:proofErr w:type="spellStart"/>
      <w:r>
        <w:rPr>
          <w:bCs/>
          <w:color w:val="000000"/>
        </w:rPr>
        <w:t>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eksperimen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menghasilkan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frekuensinya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pada </w:t>
      </w:r>
      <w:proofErr w:type="spellStart"/>
      <w:r>
        <w:rPr>
          <w:bCs/>
          <w:color w:val="000000"/>
        </w:rPr>
        <w:t>Tabel</w:t>
      </w:r>
      <w:proofErr w:type="spellEnd"/>
      <w:r>
        <w:rPr>
          <w:bCs/>
          <w:color w:val="000000"/>
        </w:rPr>
        <w:t xml:space="preserve"> 2.1.</w:t>
      </w:r>
    </w:p>
    <w:p w14:paraId="51D11517" w14:textId="77777777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</w:p>
    <w:tbl>
      <w:tblPr>
        <w:tblStyle w:val="TableGrid"/>
        <w:tblpPr w:leftFromText="180" w:rightFromText="180" w:vertAnchor="text" w:horzAnchor="page" w:tblpX="2758" w:tblpY="601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5777"/>
      </w:tblGrid>
      <w:tr w:rsidR="007E676C" w14:paraId="17EFE647" w14:textId="77777777" w:rsidTr="00B24374">
        <w:trPr>
          <w:trHeight w:val="272"/>
        </w:trPr>
        <w:tc>
          <w:tcPr>
            <w:tcW w:w="1589" w:type="dxa"/>
          </w:tcPr>
          <w:p w14:paraId="2AF9AB5E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Nomor</w:t>
            </w:r>
            <w:proofErr w:type="spellEnd"/>
          </w:p>
        </w:tc>
        <w:tc>
          <w:tcPr>
            <w:tcW w:w="5777" w:type="dxa"/>
          </w:tcPr>
          <w:p w14:paraId="47300300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Atribut</w:t>
            </w:r>
            <w:proofErr w:type="spellEnd"/>
          </w:p>
        </w:tc>
      </w:tr>
      <w:tr w:rsidR="007E676C" w14:paraId="0631BB37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961EC03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777" w:type="dxa"/>
            <w:vAlign w:val="center"/>
          </w:tcPr>
          <w:p w14:paraId="6CA80E1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Bahasa </w:t>
            </w:r>
            <w:proofErr w:type="spellStart"/>
            <w:r>
              <w:rPr>
                <w:bCs/>
                <w:color w:val="000000"/>
              </w:rPr>
              <w:t>Inggris</w:t>
            </w:r>
            <w:proofErr w:type="spellEnd"/>
          </w:p>
        </w:tc>
      </w:tr>
      <w:tr w:rsidR="007E676C" w14:paraId="0D7BD15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CE7D04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5777" w:type="dxa"/>
            <w:vAlign w:val="center"/>
          </w:tcPr>
          <w:p w14:paraId="242DD6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Sastra</w:t>
            </w:r>
          </w:p>
        </w:tc>
      </w:tr>
      <w:tr w:rsidR="007E676C" w14:paraId="371A3988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21B5A1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5777" w:type="dxa"/>
            <w:vAlign w:val="center"/>
          </w:tcPr>
          <w:p w14:paraId="4E5BE984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Ilmu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Sosial</w:t>
            </w:r>
            <w:proofErr w:type="spellEnd"/>
          </w:p>
        </w:tc>
      </w:tr>
      <w:tr w:rsidR="007E676C" w14:paraId="068CC1AE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41DE25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5777" w:type="dxa"/>
            <w:vAlign w:val="center"/>
          </w:tcPr>
          <w:p w14:paraId="097FCA9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Matematika</w:t>
            </w:r>
            <w:proofErr w:type="spellEnd"/>
          </w:p>
        </w:tc>
      </w:tr>
      <w:tr w:rsidR="007E676C" w14:paraId="590706B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0EEDF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777" w:type="dxa"/>
            <w:vAlign w:val="center"/>
          </w:tcPr>
          <w:p w14:paraId="46F2508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membaca</w:t>
            </w:r>
            <w:proofErr w:type="spellEnd"/>
            <w:r>
              <w:rPr>
                <w:bCs/>
                <w:color w:val="000000"/>
              </w:rPr>
              <w:t xml:space="preserve"> dan </w:t>
            </w:r>
            <w:proofErr w:type="spellStart"/>
            <w:r>
              <w:rPr>
                <w:bCs/>
                <w:color w:val="000000"/>
              </w:rPr>
              <w:t>menulis</w:t>
            </w:r>
            <w:proofErr w:type="spellEnd"/>
          </w:p>
        </w:tc>
      </w:tr>
      <w:tr w:rsidR="007E676C" w14:paraId="3AFC0DC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D9A11A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5777" w:type="dxa"/>
            <w:vAlign w:val="center"/>
          </w:tcPr>
          <w:p w14:paraId="1AA4AFE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Fisika</w:t>
            </w:r>
            <w:proofErr w:type="spellEnd"/>
          </w:p>
        </w:tc>
      </w:tr>
      <w:tr w:rsidR="007E676C" w14:paraId="250A54E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2AA3AC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5777" w:type="dxa"/>
            <w:vAlign w:val="center"/>
          </w:tcPr>
          <w:p w14:paraId="079CCA5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komputer</w:t>
            </w:r>
            <w:proofErr w:type="spellEnd"/>
          </w:p>
        </w:tc>
      </w:tr>
      <w:tr w:rsidR="007E676C" w14:paraId="17B6FBF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1868D73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5777" w:type="dxa"/>
            <w:vAlign w:val="center"/>
          </w:tcPr>
          <w:p w14:paraId="0915785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Tingkat </w:t>
            </w:r>
            <w:proofErr w:type="spellStart"/>
            <w:r>
              <w:rPr>
                <w:bCs/>
                <w:color w:val="000000"/>
              </w:rPr>
              <w:t>motivasi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</w:p>
        </w:tc>
      </w:tr>
      <w:tr w:rsidR="007E676C" w14:paraId="0C62009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1EC584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5777" w:type="dxa"/>
            <w:vAlign w:val="center"/>
          </w:tcPr>
          <w:p w14:paraId="430405D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Umur</w:t>
            </w:r>
            <w:proofErr w:type="spellEnd"/>
          </w:p>
        </w:tc>
      </w:tr>
      <w:tr w:rsidR="007E676C" w14:paraId="472EFF4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26BCC29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5777" w:type="dxa"/>
            <w:vAlign w:val="center"/>
          </w:tcPr>
          <w:p w14:paraId="32822E17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Jumlah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saudara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kandung</w:t>
            </w:r>
            <w:proofErr w:type="spellEnd"/>
          </w:p>
        </w:tc>
      </w:tr>
      <w:tr w:rsidR="007E676C" w14:paraId="1A651ED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103EEE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5777" w:type="dxa"/>
            <w:vAlign w:val="center"/>
          </w:tcPr>
          <w:p w14:paraId="3EF00E6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Indeks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prestasi</w:t>
            </w:r>
            <w:proofErr w:type="spellEnd"/>
          </w:p>
        </w:tc>
      </w:tr>
      <w:tr w:rsidR="007E676C" w14:paraId="139C398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45C27DF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5777" w:type="dxa"/>
            <w:vAlign w:val="center"/>
          </w:tcPr>
          <w:p w14:paraId="4E7257B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bermain</w:t>
            </w:r>
            <w:proofErr w:type="spellEnd"/>
          </w:p>
        </w:tc>
      </w:tr>
      <w:tr w:rsidR="007E676C" w14:paraId="38B3710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B57203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5777" w:type="dxa"/>
            <w:vAlign w:val="center"/>
          </w:tcPr>
          <w:p w14:paraId="087CD99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Kebiasaan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merokok</w:t>
            </w:r>
            <w:proofErr w:type="spellEnd"/>
          </w:p>
        </w:tc>
      </w:tr>
      <w:tr w:rsidR="007E676C" w14:paraId="0DB8BF75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570331B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5777" w:type="dxa"/>
            <w:vAlign w:val="center"/>
          </w:tcPr>
          <w:p w14:paraId="3096369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rata-rata </w:t>
            </w:r>
            <w:proofErr w:type="spellStart"/>
            <w:r>
              <w:rPr>
                <w:bCs/>
                <w:color w:val="000000"/>
              </w:rPr>
              <w:t>setiap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</w:p>
        </w:tc>
      </w:tr>
      <w:tr w:rsidR="007E676C" w14:paraId="10C2A59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395B05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5777" w:type="dxa"/>
            <w:vAlign w:val="center"/>
          </w:tcPr>
          <w:p w14:paraId="209BB6D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Cara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dalam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</w:p>
        </w:tc>
      </w:tr>
    </w:tbl>
    <w:p w14:paraId="16571D8C" w14:textId="77777777" w:rsidR="007E676C" w:rsidRPr="00215440" w:rsidRDefault="007E676C" w:rsidP="007E676C">
      <w:pPr>
        <w:pStyle w:val="NormalWeb"/>
        <w:spacing w:line="480" w:lineRule="auto"/>
        <w:jc w:val="both"/>
        <w:rPr>
          <w:bCs/>
          <w:color w:val="000000"/>
        </w:rPr>
      </w:pPr>
      <w:r w:rsidRPr="00710763">
        <w:rPr>
          <w:b/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Tabel</w:t>
      </w:r>
      <w:proofErr w:type="spellEnd"/>
      <w:r w:rsidRPr="00215440">
        <w:rPr>
          <w:bCs/>
          <w:color w:val="000000"/>
        </w:rPr>
        <w:t xml:space="preserve"> 2.1 </w:t>
      </w:r>
      <w:proofErr w:type="spellStart"/>
      <w:r w:rsidRPr="00215440">
        <w:rPr>
          <w:bCs/>
          <w:color w:val="000000"/>
        </w:rPr>
        <w:t>Atribut</w:t>
      </w:r>
      <w:proofErr w:type="spellEnd"/>
      <w:r w:rsidRPr="00215440">
        <w:rPr>
          <w:bCs/>
          <w:color w:val="000000"/>
        </w:rPr>
        <w:t xml:space="preserve"> yang </w:t>
      </w:r>
      <w:proofErr w:type="spellStart"/>
      <w:r w:rsidRPr="00215440">
        <w:rPr>
          <w:bCs/>
          <w:color w:val="000000"/>
        </w:rPr>
        <w:t>mempengaruhi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kegagalan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siswa</w:t>
      </w:r>
      <w:proofErr w:type="spellEnd"/>
      <w:r w:rsidRPr="00215440">
        <w:rPr>
          <w:bCs/>
          <w:color w:val="000000"/>
        </w:rPr>
        <w:t xml:space="preserve"> </w:t>
      </w:r>
    </w:p>
    <w:p w14:paraId="2715443A" w14:textId="77777777" w:rsidR="007E676C" w:rsidRDefault="007E676C" w:rsidP="007E676C">
      <w:pPr>
        <w:pStyle w:val="NormalWeb"/>
        <w:spacing w:line="480" w:lineRule="auto"/>
        <w:ind w:left="360" w:firstLine="810"/>
        <w:jc w:val="both"/>
        <w:rPr>
          <w:bCs/>
          <w:color w:val="000000"/>
        </w:rPr>
      </w:pPr>
    </w:p>
    <w:p w14:paraId="75E719AB" w14:textId="3DD0A297" w:rsidR="007E676C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semua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mutlak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seluruh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di dunia,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perlu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penyesuaian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terkait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diperoleh</w:t>
      </w:r>
      <w:proofErr w:type="spellEnd"/>
      <w:r>
        <w:rPr>
          <w:bCs/>
          <w:color w:val="000000"/>
        </w:rPr>
        <w:t xml:space="preserve"> juga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muncul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pelajaran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Fisika</w:t>
      </w:r>
      <w:proofErr w:type="spellEnd"/>
      <w:r>
        <w:rPr>
          <w:bCs/>
          <w:color w:val="000000"/>
        </w:rPr>
        <w:t xml:space="preserve">, Sastra, </w:t>
      </w:r>
      <w:proofErr w:type="spellStart"/>
      <w:r>
        <w:rPr>
          <w:bCs/>
          <w:color w:val="000000"/>
        </w:rPr>
        <w:t>Matematika</w:t>
      </w:r>
      <w:proofErr w:type="spellEnd"/>
      <w:r>
        <w:rPr>
          <w:bCs/>
          <w:color w:val="000000"/>
        </w:rPr>
        <w:t xml:space="preserve">, dan Bahasa </w:t>
      </w:r>
      <w:proofErr w:type="spellStart"/>
      <w:r>
        <w:rPr>
          <w:bCs/>
          <w:color w:val="000000"/>
        </w:rPr>
        <w:t>Inggris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lain yang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dikaitkan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umur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diatas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tahun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saudara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kandung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lebih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motivasi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belajar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rendah</w:t>
      </w:r>
      <w:proofErr w:type="spellEnd"/>
      <w:r>
        <w:rPr>
          <w:bCs/>
          <w:color w:val="000000"/>
        </w:rPr>
        <w:t>.</w:t>
      </w:r>
    </w:p>
    <w:p w14:paraId="00EA479C" w14:textId="77777777" w:rsidR="007E676C" w:rsidRPr="00D84E0D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Dari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memprediksi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kegagalan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siswa</w:t>
      </w:r>
      <w:proofErr w:type="spellEnd"/>
      <w:r w:rsidRPr="00CA47DE">
        <w:rPr>
          <w:bCs/>
          <w:color w:val="000000"/>
        </w:rPr>
        <w:t xml:space="preserve"> di </w:t>
      </w:r>
      <w:proofErr w:type="spellStart"/>
      <w:r w:rsidRPr="00CA47DE">
        <w:rPr>
          <w:bCs/>
          <w:color w:val="000000"/>
        </w:rPr>
        <w:t>sekolah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sulit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bukan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hanya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karena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masalah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multifaktor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dimana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ada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banyak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pribadi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keluarga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sosial</w:t>
      </w:r>
      <w:proofErr w:type="spellEnd"/>
      <w:r w:rsidRPr="00CA47DE">
        <w:rPr>
          <w:bCs/>
          <w:color w:val="000000"/>
        </w:rPr>
        <w:t>, dan</w:t>
      </w:r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ekonomi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dapat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berpengaruh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tetapi</w:t>
      </w:r>
      <w:proofErr w:type="spellEnd"/>
      <w:r w:rsidRPr="00CA47DE">
        <w:rPr>
          <w:bCs/>
          <w:color w:val="000000"/>
        </w:rPr>
        <w:t xml:space="preserve"> juga </w:t>
      </w:r>
      <w:proofErr w:type="spellStart"/>
      <w:r w:rsidRPr="00CA47DE"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r w:rsidRPr="00CA47DE">
        <w:rPr>
          <w:bCs/>
          <w:color w:val="000000"/>
        </w:rPr>
        <w:t xml:space="preserve">data yang </w:t>
      </w:r>
      <w:proofErr w:type="spellStart"/>
      <w:r w:rsidRPr="00CA47DE">
        <w:rPr>
          <w:bCs/>
          <w:color w:val="000000"/>
        </w:rPr>
        <w:t>tersedia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biasanya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tidak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kasus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SMA 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, data-data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faktor-faktor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penyebab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, </w:t>
      </w:r>
    </w:p>
    <w:p w14:paraId="36C9C9A5" w14:textId="77777777" w:rsidR="007E676C" w:rsidRPr="00DB7C2B" w:rsidRDefault="007E676C" w:rsidP="007E676C">
      <w:pPr>
        <w:pStyle w:val="NormalWeb"/>
        <w:spacing w:line="480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 xml:space="preserve">2.2 PENELITIAN SEJENIS TENTANG SISTEM </w:t>
      </w:r>
      <w:r w:rsidRPr="00DB7C2B">
        <w:rPr>
          <w:b/>
          <w:bCs/>
          <w:i/>
          <w:iCs/>
          <w:color w:val="000000"/>
          <w:sz w:val="28"/>
          <w:szCs w:val="28"/>
        </w:rPr>
        <w:t>MONITORING</w:t>
      </w:r>
    </w:p>
    <w:p w14:paraId="7F05B445" w14:textId="73B09FBD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digital information dashboard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dashboard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Utomo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Sungkar</w:t>
      </w:r>
      <w:proofErr w:type="spellEnd"/>
      <w:r>
        <w:rPr>
          <w:color w:val="000000"/>
        </w:rPr>
        <w:t xml:space="preserve">, 2014). 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dunia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medical error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tercapainya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Faktor-faktor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pemeriksaan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dan star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medical error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the </w:t>
      </w:r>
      <w:bookmarkStart w:id="0" w:name="_GoBack"/>
      <w:bookmarkEnd w:id="0"/>
      <w:r>
        <w:rPr>
          <w:i/>
          <w:iCs/>
          <w:color w:val="000000"/>
        </w:rPr>
        <w:t xml:space="preserve">American Hospital </w:t>
      </w:r>
      <w:proofErr w:type="spellStart"/>
      <w:r>
        <w:rPr>
          <w:i/>
          <w:iCs/>
          <w:color w:val="000000"/>
        </w:rPr>
        <w:t>Asosiation</w:t>
      </w:r>
      <w:proofErr w:type="spellEnd"/>
      <w:r>
        <w:rPr>
          <w:i/>
          <w:iCs/>
          <w:color w:val="000000"/>
        </w:rPr>
        <w:t xml:space="preserve"> (AHA) Board of Trustees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mengidentifikasikan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medication safety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target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 w:rsidRPr="007E676C"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peracangan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>.</w:t>
      </w:r>
    </w:p>
    <w:p w14:paraId="18E1B92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memaparkan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. </w:t>
      </w:r>
    </w:p>
    <w:p w14:paraId="26899B70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Key Performance Indicator </w:t>
      </w:r>
      <w:r>
        <w:rPr>
          <w:color w:val="000000"/>
        </w:rPr>
        <w:t>(KPI)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menganalisa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mentah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RSUI HARAPAN ANDA </w:t>
      </w:r>
      <w:proofErr w:type="spellStart"/>
      <w:r>
        <w:rPr>
          <w:color w:val="000000"/>
        </w:rPr>
        <w:t>Tegal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Adapun</w:t>
      </w:r>
      <w:proofErr w:type="spellEnd"/>
      <w:r>
        <w:rPr>
          <w:color w:val="000000"/>
        </w:rPr>
        <w:t xml:space="preserve"> 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suhu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kolesterol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gula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. </w:t>
      </w:r>
    </w:p>
    <w:p w14:paraId="3075903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Kesimpulan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digital information (dashboard)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memvisualisasikan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berdasarkan</w:t>
      </w:r>
      <w:proofErr w:type="spellEnd"/>
      <w:r>
        <w:rPr>
          <w:color w:val="000000"/>
        </w:rPr>
        <w:t xml:space="preserve"> </w:t>
      </w:r>
      <w:r>
        <w:rPr>
          <w:iCs/>
          <w:color w:val="000000"/>
        </w:rPr>
        <w:t>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>.</w:t>
      </w:r>
    </w:p>
    <w:p w14:paraId="292B508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Kajian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Negeri 14 (SMAN 14) Surabaya (Lay, 2018).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dashboard.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menerbitkan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(SP).</w:t>
      </w:r>
    </w:p>
    <w:p w14:paraId="7932BB7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Terlampirnya</w:t>
      </w:r>
      <w:proofErr w:type="spellEnd"/>
      <w:r>
        <w:rPr>
          <w:color w:val="000000"/>
        </w:rPr>
        <w:t xml:space="preserve"> SP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30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SP1,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SP2, dan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90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SP3.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>.  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oleh Lay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Short Message Service </w:t>
      </w:r>
      <w:r>
        <w:rPr>
          <w:color w:val="000000"/>
        </w:rPr>
        <w:t xml:space="preserve">(SMS)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2A4FA06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4BCA2C5F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guru BK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dituangkan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</w:p>
    <w:p w14:paraId="261509E3" w14:textId="43549381" w:rsidR="007E676C" w:rsidRPr="007E676C" w:rsidRDefault="007E676C" w:rsidP="007E676C">
      <w:pPr>
        <w:pStyle w:val="NormalWeb"/>
        <w:spacing w:before="0" w:beforeAutospacing="0" w:after="160" w:afterAutospacing="0" w:line="480" w:lineRule="auto"/>
        <w:jc w:val="both"/>
        <w:sectPr w:rsidR="007E676C" w:rsidRPr="007E676C" w:rsidSect="009110F1">
          <w:headerReference w:type="even" r:id="rId7"/>
          <w:headerReference w:type="default" r:id="rId8"/>
          <w:footerReference w:type="even" r:id="rId9"/>
          <w:footerReference w:type="default" r:id="rId10"/>
          <w:type w:val="oddPage"/>
          <w:pgSz w:w="11906" w:h="16838" w:code="9"/>
          <w:pgMar w:top="2268" w:right="1701" w:bottom="1701" w:left="2268" w:header="1021" w:footer="737" w:gutter="0"/>
          <w:pgNumType w:start="1" w:chapStyle="1"/>
          <w:cols w:space="720"/>
          <w:titlePg/>
          <w:docGrid w:linePitch="360"/>
        </w:sect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SMS</w:t>
      </w:r>
      <w:r w:rsidR="009110F1">
        <w:rPr>
          <w:color w:val="000000"/>
        </w:rPr>
        <w:t>.</w:t>
      </w:r>
    </w:p>
    <w:p w14:paraId="7DBDE345" w14:textId="77777777" w:rsidR="007E676C" w:rsidRDefault="007E676C" w:rsidP="007E676C">
      <w:pPr>
        <w:pStyle w:val="NormalWeb"/>
        <w:spacing w:before="0" w:beforeAutospacing="0" w:after="160" w:afterAutospacing="0" w:line="480" w:lineRule="auto"/>
        <w:jc w:val="both"/>
        <w:rPr>
          <w:color w:val="000000"/>
        </w:rPr>
        <w:sectPr w:rsidR="007E676C" w:rsidSect="007E676C">
          <w:type w:val="oddPage"/>
          <w:pgSz w:w="11906" w:h="16838" w:code="9"/>
          <w:pgMar w:top="2268" w:right="1701" w:bottom="1701" w:left="2268" w:header="1021" w:footer="737" w:gutter="0"/>
          <w:pgNumType w:start="1"/>
          <w:cols w:space="720"/>
          <w:titlePg/>
          <w:docGrid w:linePitch="360"/>
        </w:sectPr>
      </w:pPr>
    </w:p>
    <w:p w14:paraId="081CD1FC" w14:textId="77777777" w:rsidR="007E676C" w:rsidRDefault="007E676C" w:rsidP="007E676C">
      <w:pPr>
        <w:pStyle w:val="NormalWeb"/>
        <w:spacing w:before="0" w:beforeAutospacing="0" w:after="160" w:afterAutospacing="0" w:line="480" w:lineRule="auto"/>
        <w:jc w:val="both"/>
        <w:rPr>
          <w:color w:val="000000"/>
        </w:rPr>
        <w:sectPr w:rsidR="007E676C" w:rsidSect="007E676C">
          <w:headerReference w:type="first" r:id="rId11"/>
          <w:footerReference w:type="first" r:id="rId12"/>
          <w:type w:val="oddPage"/>
          <w:pgSz w:w="11906" w:h="16838" w:code="9"/>
          <w:pgMar w:top="2268" w:right="1701" w:bottom="1701" w:left="2268" w:header="1021" w:footer="737" w:gutter="0"/>
          <w:pgNumType w:start="1"/>
          <w:cols w:space="720"/>
          <w:titlePg/>
          <w:docGrid w:linePitch="360"/>
        </w:sectPr>
      </w:pPr>
    </w:p>
    <w:p w14:paraId="07FA633C" w14:textId="37A2ECBF" w:rsidR="007E676C" w:rsidRDefault="007E676C" w:rsidP="007E676C">
      <w:pPr>
        <w:pStyle w:val="NormalWeb"/>
        <w:spacing w:line="480" w:lineRule="auto"/>
        <w:jc w:val="both"/>
        <w:rPr>
          <w:bCs/>
          <w:color w:val="000000"/>
        </w:rPr>
      </w:pPr>
    </w:p>
    <w:sectPr w:rsidR="007E676C" w:rsidSect="007E676C">
      <w:headerReference w:type="even" r:id="rId13"/>
      <w:footerReference w:type="even" r:id="rId14"/>
      <w:type w:val="oddPage"/>
      <w:pgSz w:w="11906" w:h="16838" w:code="9"/>
      <w:pgMar w:top="2268" w:right="1701" w:bottom="1701" w:left="2268" w:header="1021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4D610" w14:textId="77777777" w:rsidR="004F5140" w:rsidRDefault="004F5140" w:rsidP="007E676C">
      <w:pPr>
        <w:spacing w:after="0" w:line="240" w:lineRule="auto"/>
      </w:pPr>
      <w:r>
        <w:separator/>
      </w:r>
    </w:p>
  </w:endnote>
  <w:endnote w:type="continuationSeparator" w:id="0">
    <w:p w14:paraId="0AE7852B" w14:textId="77777777" w:rsidR="004F5140" w:rsidRDefault="004F5140" w:rsidP="007E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B42D7" w14:textId="2D94A6C5" w:rsidR="009110F1" w:rsidRPr="000462BA" w:rsidRDefault="009110F1" w:rsidP="009110F1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F9C2B41" w14:textId="5B42D28F" w:rsidR="009110F1" w:rsidRDefault="009110F1">
    <w:pPr>
      <w:pStyle w:val="Footer"/>
    </w:pPr>
  </w:p>
  <w:p w14:paraId="378126E2" w14:textId="77777777" w:rsidR="009110F1" w:rsidRDefault="009110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5CE61" w14:textId="395A1B5D" w:rsidR="007E676C" w:rsidRPr="000462BA" w:rsidRDefault="007E676C" w:rsidP="007E676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05B9575" w14:textId="35EF5344" w:rsidR="007E676C" w:rsidRDefault="007E676C">
    <w:pPr>
      <w:pStyle w:val="Footer"/>
    </w:pPr>
  </w:p>
  <w:p w14:paraId="2083F32A" w14:textId="77777777" w:rsidR="007E676C" w:rsidRDefault="007E6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CAB61" w14:textId="77777777" w:rsidR="007E676C" w:rsidRDefault="007E67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DA29F" w14:textId="77777777" w:rsidR="003863BA" w:rsidRPr="009A33BF" w:rsidRDefault="004F5140" w:rsidP="003863BA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7FD47850" w14:textId="77777777" w:rsidR="003863BA" w:rsidRDefault="004F5140" w:rsidP="003863BA">
    <w:pPr>
      <w:pStyle w:val="Footer"/>
      <w:tabs>
        <w:tab w:val="clear" w:pos="4680"/>
        <w:tab w:val="clear" w:pos="9360"/>
        <w:tab w:val="left" w:pos="5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6BD36" w14:textId="77777777" w:rsidR="004F5140" w:rsidRDefault="004F5140" w:rsidP="007E676C">
      <w:pPr>
        <w:spacing w:after="0" w:line="240" w:lineRule="auto"/>
      </w:pPr>
      <w:r>
        <w:separator/>
      </w:r>
    </w:p>
  </w:footnote>
  <w:footnote w:type="continuationSeparator" w:id="0">
    <w:p w14:paraId="77E96D56" w14:textId="77777777" w:rsidR="004F5140" w:rsidRDefault="004F5140" w:rsidP="007E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A0E57" w14:textId="6BDD26E3" w:rsidR="009110F1" w:rsidRDefault="009110F1" w:rsidP="009110F1">
    <w:pPr>
      <w:pStyle w:val="Header"/>
      <w:tabs>
        <w:tab w:val="clear" w:pos="4680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3F2F99" wp14:editId="7411DBC4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A6069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 w:rsidRPr="009110F1">
      <w:rPr>
        <w:rFonts w:ascii="Arial" w:hAnsi="Arial" w:cs="Arial"/>
        <w:iCs/>
        <w:noProof/>
        <w:sz w:val="20"/>
      </w:rPr>
      <w:t>1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5D851338" w14:textId="77777777" w:rsidR="009110F1" w:rsidRPr="00083CA5" w:rsidRDefault="009110F1" w:rsidP="009110F1">
    <w:pPr>
      <w:pStyle w:val="Header"/>
      <w:rPr>
        <w:rFonts w:ascii="Times New Roman" w:hAnsi="Times New Roman" w:cs="Times New Roman"/>
        <w:sz w:val="24"/>
        <w:u w:val="single"/>
      </w:rPr>
    </w:pPr>
  </w:p>
  <w:p w14:paraId="0399B8C0" w14:textId="6C86381D" w:rsidR="009110F1" w:rsidRDefault="009110F1">
    <w:pPr>
      <w:pStyle w:val="Header"/>
    </w:pPr>
  </w:p>
  <w:p w14:paraId="36A6970E" w14:textId="77777777" w:rsidR="009110F1" w:rsidRDefault="009110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5A9E" w14:textId="6638F60D" w:rsidR="007E676C" w:rsidRDefault="007E676C" w:rsidP="007E676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473AED" wp14:editId="40AC6752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E5FE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AnzI0/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2 – K A J I A N   P U S T A K A                                                                           </w:t>
    </w:r>
    <w:r w:rsidRPr="007E676C">
      <w:rPr>
        <w:rFonts w:ascii="Arial" w:hAnsi="Arial" w:cs="Arial"/>
        <w:iCs/>
        <w:sz w:val="20"/>
      </w:rPr>
      <w:fldChar w:fldCharType="begin"/>
    </w:r>
    <w:r w:rsidRPr="007E676C">
      <w:rPr>
        <w:rFonts w:ascii="Arial" w:hAnsi="Arial" w:cs="Arial"/>
        <w:iCs/>
        <w:sz w:val="20"/>
      </w:rPr>
      <w:instrText xml:space="preserve"> PAGE   \* MERGEFORMAT </w:instrText>
    </w:r>
    <w:r w:rsidRPr="007E676C">
      <w:rPr>
        <w:rFonts w:ascii="Arial" w:hAnsi="Arial" w:cs="Arial"/>
        <w:iCs/>
        <w:sz w:val="20"/>
      </w:rPr>
      <w:fldChar w:fldCharType="separate"/>
    </w:r>
    <w:r w:rsidRPr="007E676C">
      <w:rPr>
        <w:rFonts w:ascii="Arial" w:hAnsi="Arial" w:cs="Arial"/>
        <w:iCs/>
        <w:noProof/>
        <w:sz w:val="20"/>
      </w:rPr>
      <w:t>1</w:t>
    </w:r>
    <w:r w:rsidRPr="007E676C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</w:t>
    </w:r>
    <w:r>
      <w:rPr>
        <w:rFonts w:ascii="Arial" w:hAnsi="Arial" w:cs="Arial"/>
        <w:iCs/>
        <w:sz w:val="20"/>
      </w:rPr>
      <w:tab/>
    </w:r>
  </w:p>
  <w:p w14:paraId="1B094275" w14:textId="77777777" w:rsidR="007E676C" w:rsidRDefault="007E676C" w:rsidP="007E676C">
    <w:pPr>
      <w:pStyle w:val="Header"/>
    </w:pPr>
  </w:p>
  <w:p w14:paraId="0FC6012C" w14:textId="168D61CD" w:rsidR="007E676C" w:rsidRDefault="007E676C">
    <w:pPr>
      <w:pStyle w:val="Header"/>
    </w:pPr>
  </w:p>
  <w:p w14:paraId="36E72562" w14:textId="77777777" w:rsidR="007E676C" w:rsidRDefault="007E67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BB6E7" w14:textId="77777777" w:rsidR="007E676C" w:rsidRDefault="007E67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1CA9" w14:textId="77777777" w:rsidR="003863BA" w:rsidRDefault="004F5140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begin"/>
    </w:r>
    <w:r>
      <w:rPr>
        <w:rFonts w:ascii="Times New Roman" w:hAnsi="Times New Roman" w:cs="Times New Roman"/>
        <w:sz w:val="24"/>
        <w:u w:val="double" w:color="833C0B" w:themeColor="accent2" w:themeShade="80"/>
      </w:rPr>
      <w:instrText xml:space="preserve"> PAGE  \* Arabic  \* MERGEFORMAT </w:instrTex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separate"/>
    </w:r>
    <w:r>
      <w:rPr>
        <w:rFonts w:ascii="Times New Roman" w:hAnsi="Times New Roman" w:cs="Times New Roman"/>
        <w:noProof/>
        <w:sz w:val="24"/>
        <w:u w:val="double" w:color="833C0B" w:themeColor="accent2" w:themeShade="80"/>
      </w:rPr>
      <w:t>2</w:t>
    </w:r>
    <w:r>
      <w:rPr>
        <w:rFonts w:ascii="Times New Roman" w:hAnsi="Times New Roman" w:cs="Times New Roman"/>
        <w:sz w:val="24"/>
        <w:u w:val="double" w:color="833C0B" w:themeColor="accent2" w:themeShade="80"/>
      </w:rPr>
      <w:fldChar w:fldCharType="end"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</w:t>
    </w:r>
    <w:r>
      <w:rPr>
        <w:rFonts w:ascii="Times New Roman" w:hAnsi="Times New Roman" w:cs="Times New Roman"/>
        <w:sz w:val="24"/>
        <w:u w:val="double" w:color="833C0B" w:themeColor="accent2" w:themeShade="80"/>
      </w:rPr>
      <w:t>KAJIAN PUSTAKA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47A544DA" w14:textId="77777777" w:rsidR="003863BA" w:rsidRDefault="004F5140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2A4F47A6" w14:textId="77777777" w:rsidR="003863BA" w:rsidRPr="00083CA5" w:rsidRDefault="004F5140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5D1"/>
    <w:multiLevelType w:val="multilevel"/>
    <w:tmpl w:val="B90C70B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FB5E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C"/>
    <w:rsid w:val="0026054A"/>
    <w:rsid w:val="004F5140"/>
    <w:rsid w:val="007E676C"/>
    <w:rsid w:val="009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AC35F"/>
  <w15:chartTrackingRefBased/>
  <w15:docId w15:val="{6BFF3B95-0A94-4BDE-A470-F6BA94EF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7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6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6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6C"/>
    <w:rPr>
      <w:lang w:val="en-US"/>
    </w:rPr>
  </w:style>
  <w:style w:type="table" w:styleId="TableGrid">
    <w:name w:val="Table Grid"/>
    <w:basedOn w:val="TableNormal"/>
    <w:uiPriority w:val="39"/>
    <w:rsid w:val="007E67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6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6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6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</cp:revision>
  <dcterms:created xsi:type="dcterms:W3CDTF">2020-07-02T02:28:00Z</dcterms:created>
  <dcterms:modified xsi:type="dcterms:W3CDTF">2020-07-02T02:43:00Z</dcterms:modified>
</cp:coreProperties>
</file>