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600"/>
        <w:jc w:val="center"/>
      </w:pPr>
      <w:r>
        <w:rPr>
          <w:rFonts w:ascii="Microsoft YaHei" w:cs="Microsoft YaHei" w:eastAsia="Microsoft YaHei" w:hAnsi="Microsoft YaHei"/>
          <w:b/>
          <w:bCs/>
          <w:color w:val="1F3864"/>
          <w:sz w:val="52"/>
          <w:szCs w:val="52"/>
        </w:rPr>
        <w:t xml:space="preserve">水文预报课程设计思路</w:t>
      </w:r>
    </w:p>
    <w:p>
      <w:pPr>
        <w:spacing w:after="300"/>
        <w:jc w:val="center"/>
      </w:pPr>
      <w:r>
        <w:rPr>
          <w:rFonts w:ascii="Microsoft YaHei" w:cs="Microsoft YaHei" w:eastAsia="Microsoft YaHei" w:hAnsi="Microsoft YaHei"/>
          <w:color w:val="2E75B6"/>
          <w:sz w:val="30"/>
          <w:szCs w:val="30"/>
        </w:rPr>
        <w:t xml:space="preserve">基于新安江模型的呈村流域日径流与次洪模拟</w:t>
      </w:r>
    </w:p>
    <w:p>
      <w:pPr>
        <w:pBdr>
          <w:top w:val="single" w:color="2E75B6" w:sz="2" w:space="12"/>
        </w:pBdr>
        <w:spacing w:after="200" w:before="1200"/>
        <w:jc w:val="center"/>
      </w:pPr>
    </w:p>
    <w:p>
      <w:pPr>
        <w:spacing w:after="100"/>
        <w:jc w:val="center"/>
      </w:pPr>
      <w:r>
        <w:rPr>
          <w:rFonts w:ascii="Microsoft YaHei" w:cs="Microsoft YaHei" w:eastAsia="Microsoft YaHei" w:hAnsi="Microsoft YaHei"/>
          <w:sz w:val="24"/>
          <w:szCs w:val="24"/>
        </w:rPr>
        <w:t xml:space="preserve">课程：水文预报</w:t>
      </w:r>
    </w:p>
    <w:p>
      <w:pPr>
        <w:spacing w:after="100"/>
        <w:jc w:val="center"/>
      </w:pPr>
      <w:r>
        <w:rPr>
          <w:rFonts w:ascii="Microsoft YaHei" w:cs="Microsoft YaHei" w:eastAsia="Microsoft YaHei" w:hAnsi="Microsoft YaHei"/>
          <w:sz w:val="24"/>
          <w:szCs w:val="24"/>
        </w:rPr>
        <w:t xml:space="preserve">学院：水文水资源学院</w:t>
      </w:r>
    </w:p>
    <w:p>
      <w:pPr>
        <w:spacing w:after="100"/>
        <w:jc w:val="center"/>
      </w:pPr>
      <w:r>
        <w:rPr>
          <w:rFonts w:ascii="Microsoft YaHei" w:cs="Microsoft YaHei" w:eastAsia="Microsoft YaHei" w:hAnsi="Microsoft YaHei"/>
          <w:sz w:val="24"/>
          <w:szCs w:val="24"/>
        </w:rPr>
        <w:t xml:space="preserve">作者：danielzdc</w:t>
      </w:r>
    </w:p>
    <w:p>
      <w:pPr>
        <w:spacing w:after="100"/>
        <w:jc w:val="center"/>
      </w:pPr>
      <w:r>
        <w:rPr>
          <w:rFonts w:ascii="Microsoft YaHei" w:cs="Microsoft YaHei" w:eastAsia="Microsoft YaHei" w:hAnsi="Microsoft YaHei"/>
          <w:sz w:val="24"/>
          <w:szCs w:val="24"/>
        </w:rPr>
        <w:t xml:space="preserve">日期：2026年6月</w:t>
      </w:r>
    </w:p>
    <w:p>
      <w:pPr>
        <w:sectPr>
          <w:pgSz w:w="11906" w:h="16838" w:orient="portrait"/>
          <w:pgMar w:top="1440" w:right="1440" w:bottom="1440" w:left="1440" w:header="708" w:footer="708" w:gutter="0"/>
          <w:pgNumType/>
          <w:docGrid w:linePitch="360"/>
        </w:sectPr>
      </w:pPr>
    </w:p>
    <w:p>
      <w:pPr>
        <w:pStyle w:val="Heading1"/>
      </w:pPr>
      <w: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一、课程设计任务概述</w:t>
      </w:r>
    </w:p>
    <w:p>
      <w:pPr>
        <w:pStyle w:val="Heading2"/>
      </w:pPr>
      <w:r>
        <w:t xml:space="preserve">1.1 设计任务</w:t>
      </w:r>
    </w:p>
    <w:p>
      <w:pPr>
        <w:spacing w:after="120"/>
      </w:pPr>
      <w:r>
        <w:t xml:space="preserve">本课程设计的核心任务是编写新安江（Xin’anjiang）模型，对呈村流域进行日径流模拟与次洪过程模拟。具体包括：</w:t>
      </w:r>
    </w:p>
    <w:p>
      <w:pPr>
        <w:pStyle w:val="ListParagraph"/>
        <w:numPr>
          <w:ilvl w:val="0"/>
          <w:numId w:val="2"/>
        </w:numPr>
      </w:pPr>
      <w:r>
        <w:t xml:space="preserve">编写新安江模型程序，包含两种时间尺度：日模型（Δt=24h）和次洪模型（Δt=1h）；</w:t>
      </w:r>
    </w:p>
    <w:p>
      <w:pPr>
        <w:pStyle w:val="ListParagraph"/>
        <w:numPr>
          <w:ilvl w:val="0"/>
          <w:numId w:val="2"/>
        </w:numPr>
      </w:pPr>
      <w:r>
        <w:t xml:space="preserve">利用给定的呈村流域资料，率定新安江模型参数；</w:t>
      </w:r>
    </w:p>
    <w:p>
      <w:pPr>
        <w:pStyle w:val="ListParagraph"/>
        <w:numPr>
          <w:ilvl w:val="0"/>
          <w:numId w:val="2"/>
        </w:numPr>
      </w:pPr>
      <w:r>
        <w:t xml:space="preserve">对模拟结果进行精度评定，日模型采用径流深相对误差与确定性系数，次洪模型增加洪峰相对误差和峰现时差；</w:t>
      </w:r>
    </w:p>
    <w:p>
      <w:pPr>
        <w:pStyle w:val="ListParagraph"/>
        <w:numPr>
          <w:ilvl w:val="0"/>
          <w:numId w:val="2"/>
        </w:numPr>
      </w:pPr>
      <w:r>
        <w:t xml:space="preserve">提交完整的课程设计报告。</w:t>
      </w:r>
    </w:p>
    <w:p>
      <w:pPr>
        <w:pStyle w:val="Heading2"/>
      </w:pPr>
      <w:r>
        <w:t xml:space="preserve">1.2 精度要求</w:t>
      </w:r>
    </w:p>
    <w:p>
      <w:pPr>
        <w:spacing w:after="120"/>
      </w:pPr>
      <w:r>
        <w:t xml:space="preserve">根据任务书规定，日模型要求各年径流深相对误差控制在20%以内；次洪模型要求各场次洪水的径流深和洪峰相对误差均控制在20%以内。</w:t>
      </w:r>
    </w:p>
    <w:p>
      <w:pPr>
        <w:pStyle w:val="Heading2"/>
      </w:pPr>
      <w:r>
        <w:t xml:space="preserve">1.3 研究流域概况</w:t>
      </w:r>
    </w:p>
    <w:p>
      <w:pPr>
        <w:spacing w:after="120"/>
      </w:pPr>
      <w:r>
        <w:t xml:space="preserve">呈村流域控制面积为290 km²，流域地势南高北低，平均海拔高程583 m，河道平均坡度0.95%，最大汇流路径长度36 km。流域多年平均降雨量约2100 mm，为典型的湿润流域。下垫面植被良好，土壤类型主要为黏壤土。流域降雨年内年际分配极不均匀，洪水主要由暴雨形成。</w:t>
      </w:r>
    </w:p>
    <w:p>
      <w:pPr>
        <w:pStyle w:val="Heading1"/>
      </w:pPr>
      <w:r>
        <w:t xml:space="preserve">二、新安江模型理论基础</w:t>
      </w:r>
    </w:p>
    <w:p>
      <w:pPr>
        <w:pStyle w:val="Heading2"/>
      </w:pPr>
      <w:r>
        <w:t xml:space="preserve">2.1 模型总体结构</w:t>
      </w:r>
    </w:p>
    <w:p>
      <w:pPr>
        <w:spacing w:after="120"/>
      </w:pPr>
      <w:r>
        <w:t xml:space="preserve">新安江模型是赵人俊教授团队研制的概念性降雨径流模型，适用于湿润与半湿润地区。模型采用蓄满产流机制，由四大模块构成：</w:t>
      </w:r>
    </w:p>
    <w:p>
      <w:pPr>
        <w:pStyle w:val="ListParagraph"/>
        <w:numPr>
          <w:ilvl w:val="0"/>
          <w:numId w:val="2"/>
        </w:numPr>
      </w:pPr>
      <w:r>
        <w:t xml:space="preserve">蒸散发计算模块 —— 三层蒸发模式</w:t>
      </w:r>
    </w:p>
    <w:p>
      <w:pPr>
        <w:pStyle w:val="ListParagraph"/>
        <w:numPr>
          <w:ilvl w:val="0"/>
          <w:numId w:val="2"/>
        </w:numPr>
      </w:pPr>
      <w:r>
        <w:t xml:space="preserve">产流计算模块 —— 蓄满产流模型</w:t>
      </w:r>
    </w:p>
    <w:p>
      <w:pPr>
        <w:pStyle w:val="ListParagraph"/>
        <w:numPr>
          <w:ilvl w:val="0"/>
          <w:numId w:val="2"/>
        </w:numPr>
      </w:pPr>
      <w:r>
        <w:t xml:space="preserve">水源划分模块 —— 三水源（地面径流RS、壤中流RI、地下径流RG）</w:t>
      </w:r>
    </w:p>
    <w:p>
      <w:pPr>
        <w:pStyle w:val="ListParagraph"/>
        <w:numPr>
          <w:ilvl w:val="0"/>
          <w:numId w:val="2"/>
        </w:numPr>
      </w:pPr>
      <w:r>
        <w:t xml:space="preserve">汇流计算模块 —— 坡地汇流+河网汇流</w:t>
      </w:r>
    </w:p>
    <w:p>
      <w:pPr>
        <w:pStyle w:val="Heading2"/>
      </w:pPr>
      <w:r>
        <w:t xml:space="preserve">2.2 蒸散发计算——三层蒸发模式</w:t>
      </w:r>
    </w:p>
    <w:p>
      <w:pPr>
        <w:spacing w:after="120"/>
      </w:pPr>
      <w:r>
        <w:t xml:space="preserve">模型将土壤分为上层（WU）、下层（WL）和深层（WD），对应蓄水容量分别为WUM、WLM、WDM。蒸发能力EP = K × E₀（K为蒸散发折算系数，E₀为水面蒸发观测值）。</w:t>
      </w:r>
    </w:p>
    <w:p>
      <w:pPr>
        <w:spacing w:after="80"/>
      </w:pPr>
      <w:r>
        <w:t xml:space="preserve">三层蒸发计算规则：</w:t>
      </w:r>
    </w:p>
    <w:p>
      <w:pPr>
        <w:pStyle w:val="ListParagraph"/>
        <w:numPr>
          <w:ilvl w:val="0"/>
          <w:numId w:val="3"/>
        </w:numPr>
      </w:pPr>
      <w:r>
        <w:t xml:space="preserve">当 WU+P ≥ EP：EU = EP, EL = 0, ED = 0</w:t>
      </w:r>
    </w:p>
    <w:p>
      <w:pPr>
        <w:pStyle w:val="ListParagraph"/>
        <w:numPr>
          <w:ilvl w:val="0"/>
          <w:numId w:val="3"/>
        </w:numPr>
      </w:pPr>
      <w:r>
        <w:t xml:space="preserve">当 WU+P &lt; EP 且 WL ≥ C×WLM：EU = WU+P, EL = (EP-EU)×WL/WLM, ED = 0</w:t>
      </w:r>
    </w:p>
    <w:p>
      <w:pPr>
        <w:pStyle w:val="ListParagraph"/>
        <w:numPr>
          <w:ilvl w:val="0"/>
          <w:numId w:val="3"/>
        </w:numPr>
      </w:pPr>
      <w:r>
        <w:t xml:space="preserve">当 WU+P &lt; EP 且 C×(EP-EU) ≤ WL &lt; C×WLM：EU = WU+P, EL = C×(EP-EU), ED = 0</w:t>
      </w:r>
    </w:p>
    <w:p>
      <w:pPr>
        <w:pStyle w:val="ListParagraph"/>
        <w:numPr>
          <w:ilvl w:val="0"/>
          <w:numId w:val="3"/>
        </w:numPr>
      </w:pPr>
      <w:r>
        <w:t xml:space="preserve">当 WU+P &lt; EP 且 WL &lt; C×(EP-EU)：EU = WU+P, EL = WL, ED = C×(EP-EU)-EL</w:t>
      </w:r>
    </w:p>
    <w:p>
      <w:pPr>
        <w:spacing w:after="120" w:before="120"/>
      </w:pPr>
      <w:r>
        <w:t xml:space="preserve">参数K是蒸散发计算中最灵敏的参数，影响初始土壤含水量和雨期蒸发，率定时常以年径流深为标准。</w:t>
      </w:r>
    </w:p>
    <w:p>
      <w:pPr>
        <w:pStyle w:val="Heading2"/>
      </w:pPr>
      <w:r>
        <w:t xml:space="preserve">2.3 产流计算——蓄满产流模型</w:t>
      </w:r>
    </w:p>
    <w:p>
      <w:pPr>
        <w:pStyle w:val="Heading3"/>
      </w:pPr>
      <w:r>
        <w:t xml:space="preserve">2.3.1 流域蓄水容量曲线</w:t>
      </w:r>
    </w:p>
    <w:p>
      <w:pPr>
        <w:spacing w:after="120"/>
      </w:pPr>
      <w:r>
        <w:t xml:space="preserve">新安江模型的核心假设是蓄满产流。采用抛物线型蓄水容量曲线描述流域土壤缺水量空间分布的不均匀性：</w:t>
      </w:r>
    </w:p>
    <w:p>
      <w:pPr>
        <w:spacing w:after="100" w:before="100"/>
        <w:jc w:val="center"/>
      </w:pPr>
      <w:r>
        <w:rPr>
          <w:i/>
          <w:iCs/>
          <w:sz w:val="24"/>
          <w:szCs w:val="24"/>
        </w:rPr>
        <w:t xml:space="preserve">α = 1 - (1 - WM’/WMM)^b</w:t>
      </w:r>
    </w:p>
    <w:p>
      <w:pPr>
        <w:spacing w:after="80"/>
      </w:pPr>
      <w:r>
        <w:t xml:space="preserve">流域平均蓄水容量：WM = WMM/(1+b)。其中：α为小于等于某蓄水容量的面积占比，b为蓄水容量曲线指数，WMM为流域最大蓄水容量。</w:t>
      </w:r>
    </w:p>
    <w:p>
      <w:pPr>
        <w:pStyle w:val="Heading3"/>
      </w:pPr>
      <w:r>
        <w:t xml:space="preserve">2.3.2 初始土壤含水量计算</w:t>
      </w:r>
    </w:p>
    <w:p>
      <w:pPr>
        <w:spacing w:after="120"/>
      </w:pPr>
      <w:r>
        <w:t xml:space="preserve">根据前期降雨和蒸散发递推计算得到初始土湿W₀，再由W₀求得与蓄水容量曲线对应的纵坐标a：</w:t>
      </w:r>
    </w:p>
    <w:p>
      <w:pPr>
        <w:spacing w:after="100" w:before="100"/>
        <w:jc w:val="center"/>
      </w:pPr>
      <w:r>
        <w:rPr>
          <w:i/>
          <w:iCs/>
          <w:sz w:val="24"/>
          <w:szCs w:val="24"/>
        </w:rPr>
        <w:t xml:space="preserve">a = WMM × [1 - (1 - W/WM)^(1/(1+b))]</w:t>
      </w:r>
    </w:p>
    <w:p>
      <w:pPr>
        <w:pStyle w:val="Heading3"/>
      </w:pPr>
      <w:r>
        <w:t xml:space="preserve">2.3.3 产流量计算公式</w:t>
      </w:r>
    </w:p>
    <w:p>
      <w:pPr>
        <w:spacing w:after="80"/>
      </w:pPr>
      <w:r>
        <w:t xml:space="preserve">当 a+PE ≤ WMM（局部产流）：</w:t>
      </w:r>
    </w:p>
    <w:p>
      <w:pPr>
        <w:spacing w:after="80" w:before="80"/>
        <w:jc w:val="center"/>
      </w:pPr>
      <w:r>
        <w:rPr>
          <w:i/>
          <w:iCs/>
          <w:sz w:val="24"/>
          <w:szCs w:val="24"/>
        </w:rPr>
        <w:t xml:space="preserve">R = PE + W - WM + WM × [1 - (PE+a)/WMM]^(b+1)</w:t>
      </w:r>
    </w:p>
    <w:p>
      <w:pPr>
        <w:spacing w:after="80"/>
      </w:pPr>
      <w:r>
        <w:t xml:space="preserve">当 a+PE ≥ WMM（全流域产流）：</w:t>
      </w:r>
    </w:p>
    <w:p>
      <w:pPr>
        <w:spacing w:after="100" w:before="80"/>
        <w:jc w:val="center"/>
      </w:pPr>
      <w:r>
        <w:rPr>
          <w:i/>
          <w:iCs/>
          <w:sz w:val="24"/>
          <w:szCs w:val="24"/>
        </w:rPr>
        <w:t xml:space="preserve">R = PE + W - WM</w:t>
      </w:r>
    </w:p>
    <w:p>
      <w:pPr>
        <w:spacing w:after="120"/>
      </w:pPr>
      <w:r>
        <w:t xml:space="preserve">其中PE = P - E（扣除雨期蒸发后的净雨量），W为当前流域土壤含水量，WM为流域平均蓄水容量。产流面积比例dR/dPE = α，即产流面积等于蓄满面积。</w:t>
      </w:r>
    </w:p>
    <w:p>
      <w:pPr>
        <w:pStyle w:val="Heading2"/>
      </w:pPr>
      <w:r>
        <w:t xml:space="preserve">2.4 水源划分——三水源模型</w:t>
      </w:r>
    </w:p>
    <w:p>
      <w:pPr>
        <w:pStyle w:val="Heading3"/>
      </w:pPr>
      <w:r>
        <w:t xml:space="preserve">2.4.1 自由水蓄水库概念</w:t>
      </w:r>
    </w:p>
    <w:p>
      <w:pPr>
        <w:spacing w:after="120"/>
      </w:pPr>
      <w:r>
        <w:t xml:space="preserve">产流量R先进入自由水蓄水库，再通过出流系数划分水源。采用与蓄水容量曲线类似的自由水蓄量分布曲线（指数EX），流域平均自由水容量SM = SMM/(1+EX)。</w:t>
      </w:r>
    </w:p>
    <w:p>
      <w:pPr>
        <w:pStyle w:val="Heading3"/>
      </w:pPr>
      <w:r>
        <w:t xml:space="preserve">2.4.2 水源划分计算</w:t>
      </w:r>
    </w:p>
    <w:p>
      <w:pPr>
        <w:spacing w:after="80"/>
      </w:pPr>
      <w:r>
        <w:t xml:space="preserve">当 PE+AU &lt; SMM：</w:t>
      </w:r>
    </w:p>
    <w:p>
      <w:pPr>
        <w:spacing w:after="80" w:before="80"/>
        <w:jc w:val="center"/>
      </w:pPr>
      <w:r>
        <w:rPr>
          <w:i/>
          <w:iCs/>
          <w:sz w:val="22"/>
          <w:szCs w:val="22"/>
        </w:rPr>
        <w:t xml:space="preserve">RS = FR × [PE + S₁×FR₁/FR - SM + SM × (1 - (PE+AU)/SMM)^(EX+1)]</w:t>
      </w:r>
    </w:p>
    <w:p>
      <w:pPr>
        <w:spacing w:after="80"/>
      </w:pPr>
      <w:r>
        <w:t xml:space="preserve">当 PE+AU ≥ SMM：</w:t>
      </w:r>
    </w:p>
    <w:p>
      <w:pPr>
        <w:spacing w:after="80" w:before="80"/>
        <w:jc w:val="center"/>
      </w:pPr>
      <w:r>
        <w:rPr>
          <w:i/>
          <w:iCs/>
          <w:sz w:val="24"/>
          <w:szCs w:val="24"/>
        </w:rPr>
        <w:t xml:space="preserve">RS = FR × (PE + S₁×FR₁/FR - SM)</w:t>
      </w:r>
    </w:p>
    <w:p>
      <w:pPr>
        <w:spacing w:after="80"/>
      </w:pPr>
      <w:r>
        <w:t xml:space="preserve">壤中流：RI = KI × S × FR</w:t>
      </w:r>
    </w:p>
    <w:p>
      <w:pPr>
        <w:spacing w:after="80"/>
      </w:pPr>
      <w:r>
        <w:t xml:space="preserve">地下径流：RG = KG × S × FR</w:t>
      </w:r>
    </w:p>
    <w:p>
      <w:pPr>
        <w:spacing w:after="120"/>
      </w:pPr>
      <w:r>
        <w:t xml:space="preserve">时段末自由水蓄量：S₂ = S × (1 - KI - KG)</w:t>
      </w:r>
    </w:p>
    <w:p>
      <w:pPr>
        <w:pStyle w:val="Heading3"/>
      </w:pPr>
      <w:r>
        <w:t xml:space="preserve">2.4.3 差分误差处理</w:t>
      </w:r>
    </w:p>
    <w:p>
      <w:pPr>
        <w:spacing w:after="120"/>
      </w:pPr>
      <w:r>
        <w:t xml:space="preserve">自由水蓄水库水量平衡存在向前差分误差。处理方法是将每时段产流量按5mm为一段划分为N段，时段长同样划分为N段，按子时段进行分水源计算，这样可以有效减小差分误差。</w:t>
      </w:r>
    </w:p>
    <w:p>
      <w:pPr>
        <w:pStyle w:val="Heading2"/>
      </w:pPr>
      <w:r>
        <w:t xml:space="preserve">2.5 汇流计算</w:t>
      </w:r>
    </w:p>
    <w:p>
      <w:pPr>
        <w:pStyle w:val="Heading3"/>
      </w:pPr>
      <w:r>
        <w:t xml:space="preserve">2.5.1 坡地汇流</w:t>
      </w:r>
    </w:p>
    <w:p>
      <w:pPr>
        <w:spacing w:after="80"/>
      </w:pPr>
      <w:r>
        <w:t xml:space="preserve">地面径流（汇流时间不计，直接进入河网）：QS(I) = RS(I) × U</w:t>
      </w:r>
    </w:p>
    <w:p>
      <w:pPr>
        <w:spacing w:after="80"/>
      </w:pPr>
      <w:r>
        <w:t xml:space="preserve">壤中流（线性水库模拟，消退系数CI）：QI(I) = CI × QI(I-1) + (1-CI) × RI(I) × U</w:t>
      </w:r>
    </w:p>
    <w:p>
      <w:pPr>
        <w:spacing w:after="120"/>
      </w:pPr>
      <w:r>
        <w:t xml:space="preserve">地下径流（线性水库模拟，消退系数CG）：QG(I) = CG × QG(I-1) + (1-CG) × RG(I) × U</w:t>
      </w:r>
    </w:p>
    <w:p>
      <w:pPr>
        <w:pStyle w:val="Heading3"/>
      </w:pPr>
      <w:r>
        <w:t xml:space="preserve">2.5.2 河网汇流</w:t>
      </w:r>
    </w:p>
    <w:p>
      <w:pPr>
        <w:spacing w:after="120"/>
      </w:pPr>
      <w:r>
        <w:t xml:space="preserve">单元面积的河网汇流采用滞后演算法，参数为滞后量L和消退系数CS：Q(I) = CS × Q(I-1) + (1-CS) × QT(I-L)，其中 QT(I) = QS(I) + QI(I) + QG(I)。</w:t>
      </w:r>
    </w:p>
    <w:p>
      <w:pPr>
        <w:pStyle w:val="Heading3"/>
      </w:pPr>
      <w:r>
        <w:t xml:space="preserve">2.5.3 河道汇流（马斯京根法）</w:t>
      </w:r>
    </w:p>
    <w:p>
      <w:pPr>
        <w:spacing w:after="80"/>
      </w:pPr>
      <w:r>
        <w:t xml:space="preserve">马斯京根法基于水量平衡方程和槽蓄方程：W = K[xI + (1-x)Q]，流量演算公式：Q₂ = C₀I₂ + C₁I₁ + C₂Q₁。</w:t>
      </w:r>
    </w:p>
    <w:p>
      <w:r>
        <w:br w:type="page"/>
      </w:r>
    </w:p>
    <w:p>
      <w:pPr>
        <w:pStyle w:val="Heading1"/>
      </w:pPr>
      <w:r>
        <w:t xml:space="preserve">三、模型参数及率定策略</w:t>
      </w:r>
    </w:p>
    <w:p>
      <w:pPr>
        <w:pStyle w:val="Heading2"/>
      </w:pPr>
      <w:r>
        <w:t xml:space="preserve">3.1 模型参数汇总</w:t>
      </w:r>
    </w:p>
    <w:p>
      <w:pPr>
        <w:spacing w:after="200"/>
      </w:pPr>
      <w:r>
        <w:t xml:space="preserve">新安江模型共包含16个参数，按功能分为蒸散发、产流、分水源、汇流和河道五类：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36"/>
        <w:gridCol w:w="3124"/>
        <w:gridCol w:w="3900"/>
      </w:tblGrid>
      <w:tr>
        <w:tc>
          <w:tcPr>
            <w:tcW w:type="dxa" w:w="14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pPr>
              <w:jc w:val="center"/>
            </w:pPr>
            <w:r>
              <w:rPr>
                <w:rFonts w:ascii="Microsoft YaHei" w:cs="Microsoft YaHei" w:eastAsia="Microsoft YaHei" w:hAnsi="Microsoft YaHei"/>
                <w:b/>
                <w:bCs/>
                <w:sz w:val="20"/>
                <w:szCs w:val="20"/>
              </w:rPr>
              <w:t xml:space="preserve">参数类别</w:t>
            </w:r>
          </w:p>
        </w:tc>
        <w:tc>
          <w:tcPr>
            <w:tcW w:type="dxa" w:w="936"/>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pPr>
              <w:jc w:val="center"/>
            </w:pPr>
            <w:r>
              <w:rPr>
                <w:rFonts w:ascii="Microsoft YaHei" w:cs="Microsoft YaHei" w:eastAsia="Microsoft YaHei" w:hAnsi="Microsoft YaHei"/>
                <w:b/>
                <w:bCs/>
                <w:sz w:val="20"/>
                <w:szCs w:val="20"/>
              </w:rPr>
              <w:t xml:space="preserve">参数</w:t>
            </w:r>
          </w:p>
        </w:tc>
        <w:tc>
          <w:tcPr>
            <w:tcW w:type="dxa" w:w="3124"/>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pPr>
              <w:jc w:val="center"/>
            </w:pPr>
            <w:r>
              <w:rPr>
                <w:rFonts w:ascii="Microsoft YaHei" w:cs="Microsoft YaHei" w:eastAsia="Microsoft YaHei" w:hAnsi="Microsoft YaHei"/>
                <w:b/>
                <w:bCs/>
                <w:sz w:val="20"/>
                <w:szCs w:val="20"/>
              </w:rPr>
              <w:t xml:space="preserve">物理意义</w:t>
            </w:r>
          </w:p>
        </w:tc>
        <w:tc>
          <w:tcPr>
            <w:tcW w:type="dxa" w:w="39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pPr>
              <w:jc w:val="center"/>
            </w:pPr>
            <w:r>
              <w:rPr>
                <w:rFonts w:ascii="Microsoft YaHei" w:cs="Microsoft YaHei" w:eastAsia="Microsoft YaHei" w:hAnsi="Microsoft YaHei"/>
                <w:b/>
                <w:bCs/>
                <w:sz w:val="20"/>
                <w:szCs w:val="20"/>
              </w:rPr>
              <w:t xml:space="preserve">参考范围</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蒸散发</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K</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蒸散发折算系数</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0.8~1.2</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蒸散发</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WUM</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上层蓄水容量(mm)</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5~20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蒸散发</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WLM</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下层蓄水容量(mm)</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60~80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蒸散发</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C</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深层蒸散发系数</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0.10~0.20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产流</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WM</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流域平均蓄水容量(mm)</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100~150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产流</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b</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蓄水容量曲线指数</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0.2~0.4</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产流</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IM</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不透水面积比例</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0.01~0.02</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分水源</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SM</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自由水蓄水容量(mm)</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10~30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分水源</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EX</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自由水蓄量曲线指数</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1.0~1.5</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分水源</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KG</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地下水出流系数</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0.01~0.69</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分水源</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KI</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壤中流出流系数</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0.7-KG</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汇流</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CG</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地下水消退系数</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0.98~0.998</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汇流</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CI</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壤中流消退系数</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0.01~0.90</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汇流</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CS</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河网消退系数</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0.1~0.9</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汇流</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L</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河网滞后时段数</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0~2</w:t>
            </w:r>
          </w:p>
        </w:tc>
      </w:tr>
      <w:t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河道</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X</w:t>
            </w:r>
          </w:p>
        </w:tc>
        <w:tc>
          <w:tcPr>
            <w:tcW w:type="dxa" w:w="312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Microsoft YaHei" w:cs="Microsoft YaHei" w:eastAsia="Microsoft YaHei" w:hAnsi="Microsoft YaHei"/>
                <w:sz w:val="20"/>
                <w:szCs w:val="20"/>
              </w:rPr>
              <w:t xml:space="preserve">马斯京根流量比重系数</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sz w:val="20"/>
                <w:szCs w:val="20"/>
              </w:rPr>
              <w:t xml:space="preserve">0.30~0.35</w:t>
            </w:r>
          </w:p>
        </w:tc>
      </w:tr>
    </w:tbl>
    <w:p>
      <w:pPr>
        <w:pStyle w:val="Heading2"/>
      </w:pPr>
      <w:r>
        <w:t xml:space="preserve">3.2 参数率定策略</w:t>
      </w:r>
    </w:p>
    <w:p>
      <w:pPr>
        <w:pStyle w:val="Heading3"/>
      </w:pPr>
      <w:r>
        <w:t xml:space="preserve">3.2.1 蒸发参数K的率定</w:t>
      </w:r>
    </w:p>
    <w:p>
      <w:pPr>
        <w:spacing w:after="120"/>
      </w:pPr>
      <w:r>
        <w:t xml:space="preserve">采用水文分析法。选择满足两个条件的时段T：(1) t₁、t₂时刻全流域蓄满（Wt₁=Wt₂=WM）；(2) T时段内蒸发均在上层发生（按蒸发能力蒸发）。则：K = Σ(P-R) / ΣE₀。选择多个洪水时期分别确定K，取算术平均以获得最佳估计。</w:t>
      </w:r>
    </w:p>
    <w:p>
      <w:pPr>
        <w:pStyle w:val="Heading3"/>
      </w:pPr>
      <w:r>
        <w:t xml:space="preserve">3.2.2 产流参数WM的率定</w:t>
      </w:r>
    </w:p>
    <w:p>
      <w:pPr>
        <w:spacing w:after="120"/>
      </w:pPr>
      <w:r>
        <w:t xml:space="preserve">确定原则：值尽可能小，但无雨期蒸发消耗不会使土壤含水量出现负值。选择前期特干旱、一场降雨引起大洪水（雨末蓄满）的资料：WM = P - E - R。南方湿润地区经验值一般为100~150mm。</w:t>
      </w:r>
    </w:p>
    <w:p>
      <w:pPr>
        <w:pStyle w:val="Heading3"/>
      </w:pPr>
      <w:r>
        <w:t xml:space="preserve">3.2.3 敏感参数分析</w:t>
      </w:r>
    </w:p>
    <w:p>
      <w:pPr>
        <w:pStyle w:val="ListParagraph"/>
        <w:numPr>
          <w:ilvl w:val="0"/>
          <w:numId w:val="3"/>
        </w:numPr>
      </w:pPr>
      <w:r>
        <w:t xml:space="preserve">K值：最灵敏参数，影响年径流和初始土壤含水量</w:t>
      </w:r>
    </w:p>
    <w:p>
      <w:pPr>
        <w:pStyle w:val="ListParagraph"/>
        <w:numPr>
          <w:ilvl w:val="0"/>
          <w:numId w:val="3"/>
        </w:numPr>
      </w:pPr>
      <w:r>
        <w:t xml:space="preserve">b值：影响产流时程分配，常选用降雨末期未蓄满的洪水资料率定</w:t>
      </w:r>
    </w:p>
    <w:p>
      <w:pPr>
        <w:pStyle w:val="ListParagraph"/>
        <w:numPr>
          <w:ilvl w:val="0"/>
          <w:numId w:val="3"/>
        </w:numPr>
      </w:pPr>
      <w:r>
        <w:t xml:space="preserve">SM值：日模型值偏小，次洪模型中需加大并重新优化</w:t>
      </w:r>
    </w:p>
    <w:p>
      <w:pPr>
        <w:pStyle w:val="ListParagraph"/>
        <w:numPr>
          <w:ilvl w:val="0"/>
          <w:numId w:val="3"/>
        </w:numPr>
      </w:pPr>
      <w:r>
        <w:t xml:space="preserve">KG+KI通常取0.7~0.8，作为结构性约束</w:t>
      </w:r>
    </w:p>
    <w:p>
      <w:pPr>
        <w:pStyle w:val="Heading3"/>
      </w:pPr>
      <w:r>
        <w:t xml:space="preserve">3.2.4 客观优选法（层次率定策略）</w:t>
      </w:r>
    </w:p>
    <w:p>
      <w:pPr>
        <w:spacing w:after="80"/>
      </w:pPr>
      <w:r>
        <w:t xml:space="preserve">按照新安江模型参数的客观优选法，分四个层次进行参数率定：</w:t>
      </w:r>
    </w:p>
    <w:p>
      <w:pPr>
        <w:pStyle w:val="ListParagraph"/>
        <w:numPr>
          <w:ilvl w:val="0"/>
          <w:numId w:val="2"/>
        </w:numPr>
      </w:pPr>
      <w:r>
        <w:t xml:space="preserve">第一层（蒸散发）：以多年水量平衡为目标函数，优化K（可能微调C）</w:t>
      </w:r>
    </w:p>
    <w:p>
      <w:pPr>
        <w:pStyle w:val="ListParagraph"/>
        <w:numPr>
          <w:ilvl w:val="0"/>
          <w:numId w:val="2"/>
        </w:numPr>
      </w:pPr>
      <w:r>
        <w:t xml:space="preserve">第二层（产流）：以次洪水量平衡为目标，优化b</w:t>
      </w:r>
    </w:p>
    <w:p>
      <w:pPr>
        <w:pStyle w:val="ListParagraph"/>
        <w:numPr>
          <w:ilvl w:val="0"/>
          <w:numId w:val="2"/>
        </w:numPr>
      </w:pPr>
      <w:r>
        <w:t xml:space="preserve">第三层（分水源）：以日模型流量过程线误差最小为目标，枯水期放大权重，优化SM与KG（约束KG+KI=0.7）</w:t>
      </w:r>
    </w:p>
    <w:p>
      <w:pPr>
        <w:pStyle w:val="ListParagraph"/>
        <w:numPr>
          <w:ilvl w:val="0"/>
          <w:numId w:val="2"/>
        </w:numPr>
      </w:pPr>
      <w:r>
        <w:t xml:space="preserve">第四层（汇流）：以次洪流量过程线误差最小为目标，优化L与CS</w:t>
      </w:r>
    </w:p>
    <w:p>
      <w:pPr>
        <w:pStyle w:val="Heading2"/>
      </w:pPr>
      <w:r>
        <w:t xml:space="preserve">3.3 日模型与次洪模型参数的差异</w:t>
      </w:r>
    </w:p>
    <w:p>
      <w:pPr>
        <w:spacing w:after="80"/>
      </w:pPr>
      <w:r>
        <w:t xml:space="preserve">由于时间尺度不同，两类模型的参数存在以下关键差异：</w:t>
      </w:r>
    </w:p>
    <w:p>
      <w:pPr>
        <w:pStyle w:val="ListParagraph"/>
        <w:numPr>
          <w:ilvl w:val="0"/>
          <w:numId w:val="3"/>
        </w:numPr>
      </w:pPr>
      <w:r>
        <w:t xml:space="preserve">KI、KG、CI、CG可根据时段长直接按公式换算：CI_{Δt} = CI_{24}^{(Δt/24)}</w:t>
      </w:r>
    </w:p>
    <w:p>
      <w:pPr>
        <w:pStyle w:val="ListParagraph"/>
        <w:numPr>
          <w:ilvl w:val="0"/>
          <w:numId w:val="3"/>
        </w:numPr>
      </w:pPr>
      <w:r>
        <w:t xml:space="preserve">SM、L、CS需要针对不同时间尺度重新率定，不能直接通用</w:t>
      </w:r>
    </w:p>
    <w:p>
      <w:pPr>
        <w:pStyle w:val="ListParagraph"/>
        <w:numPr>
          <w:ilvl w:val="0"/>
          <w:numId w:val="3"/>
        </w:numPr>
      </w:pPr>
      <w:r>
        <w:t xml:space="preserve">日模型SM值因降雨在时段内被均化处理而偏小，次洪模型中应加大并重新优化</w:t>
      </w:r>
    </w:p>
    <w:p>
      <w:pPr>
        <w:pStyle w:val="Heading1"/>
      </w:pPr>
      <w:r>
        <w:t xml:space="preserve">四、数据资料分析</w:t>
      </w:r>
    </w:p>
    <w:p>
      <w:pPr>
        <w:pStyle w:val="Heading2"/>
      </w:pPr>
      <w:r>
        <w:t xml:space="preserve">4.1 资料概况</w:t>
      </w:r>
    </w:p>
    <w:p>
      <w:pPr>
        <w:spacing w:after="120"/>
      </w:pPr>
      <w:r>
        <w:t xml:space="preserve">Excel数据文件包含四个Sheet：(1) 日数据（1989年共2923天，含日期、实测流量、蒸发、10个雨量站降雨量）；(2) 小时数据（5684行，含日期时间、实测流量、蒸发、多站降雨）；(3) 站点信息（10个雨量站的经纬度坐标和泰森多边形权重）；(4) 参数参考值与洪水场次划分表。</w:t>
      </w:r>
    </w:p>
    <w:p>
      <w:pPr>
        <w:pStyle w:val="Heading2"/>
      </w:pPr>
      <w:r>
        <w:t xml:space="preserve">4.2 资料处理步骤</w:t>
      </w:r>
    </w:p>
    <w:p>
      <w:pPr>
        <w:pStyle w:val="ListParagraph"/>
        <w:numPr>
          <w:ilvl w:val="0"/>
          <w:numId w:val="2"/>
        </w:numPr>
      </w:pPr>
      <w:r>
        <w:t xml:space="preserve">面平均雨量计算：采用泰森多边形法，根据各站权重系数加权平均</w:t>
      </w:r>
    </w:p>
    <w:p>
      <w:pPr>
        <w:pStyle w:val="ListParagraph"/>
        <w:numPr>
          <w:ilvl w:val="0"/>
          <w:numId w:val="2"/>
        </w:numPr>
      </w:pPr>
      <w:r>
        <w:t xml:space="preserve">次洪划分：日模型按年划分率定期和检验期；次洪模型根据给定的起止时间提取各场次洪水</w:t>
      </w:r>
    </w:p>
    <w:p>
      <w:pPr>
        <w:pStyle w:val="ListParagraph"/>
        <w:numPr>
          <w:ilvl w:val="0"/>
          <w:numId w:val="2"/>
        </w:numPr>
      </w:pPr>
      <w:r>
        <w:t xml:space="preserve">径流分割：采用斜线分割法分离地面径流和地下径流，确定直接径流终止点（N = 0.84A^0.2）</w:t>
      </w:r>
    </w:p>
    <w:p>
      <w:pPr>
        <w:pStyle w:val="ListParagraph"/>
        <w:numPr>
          <w:ilvl w:val="0"/>
          <w:numId w:val="2"/>
        </w:numPr>
      </w:pPr>
      <w:r>
        <w:t xml:space="preserve">数据质量控制：检查降雨、流量资料的连续性和合理性</w:t>
      </w:r>
    </w:p>
    <w:p>
      <w:pPr>
        <w:pStyle w:val="Heading2"/>
      </w:pPr>
      <w:r>
        <w:t xml:space="preserve">4.3 率定期与检验期划分</w:t>
      </w:r>
    </w:p>
    <w:p>
      <w:pPr>
        <w:spacing w:after="120"/>
      </w:pPr>
      <w:r>
        <w:t xml:space="preserve">日模型：建议采用1989年（6年）作为率定期，1995年（2年）作为检验期。次洪模型：根据给定的15场次洪资料，选择前10~11场率定，后4~5场检验。</w:t>
      </w:r>
    </w:p>
    <w:p>
      <w:pPr>
        <w:pStyle w:val="Heading1"/>
      </w:pPr>
      <w:r>
        <w:t xml:space="preserve">五、实现步骤与技术路线</w:t>
      </w:r>
    </w:p>
    <w:p>
      <w:pPr>
        <w:pStyle w:val="Heading2"/>
      </w:pPr>
      <w:r>
        <w:t xml:space="preserve">5.1 日模型实现步骤</w:t>
      </w:r>
    </w:p>
    <w:p>
      <w:pPr>
        <w:pStyle w:val="ListParagraph"/>
        <w:numPr>
          <w:ilvl w:val="0"/>
          <w:numId w:val="2"/>
        </w:numPr>
      </w:pPr>
      <w:r>
        <w:t xml:space="preserve">数据读取与预处理：读取日降雨量P、蒸发皿蒸发量E₀、实测流量Q，计算面平均降雨量（泰森多边形加权），计算日蒸发能力EP = Kc × E₀</w:t>
      </w:r>
    </w:p>
    <w:p>
      <w:pPr>
        <w:pStyle w:val="ListParagraph"/>
        <w:numPr>
          <w:ilvl w:val="0"/>
          <w:numId w:val="2"/>
        </w:numPr>
      </w:pPr>
      <w:r>
        <w:t xml:space="preserve">蒸散发计算：初始化WU=WUM, WL=WLM, WD=0，按三层蒸发模式逐日计算E=EU+EL+ED，更新各层土壤含水量</w:t>
      </w:r>
    </w:p>
    <w:p>
      <w:pPr>
        <w:pStyle w:val="ListParagraph"/>
        <w:numPr>
          <w:ilvl w:val="0"/>
          <w:numId w:val="2"/>
        </w:numPr>
      </w:pPr>
      <w:r>
        <w:t xml:space="preserve">产流计算：计算PE = P - E（扣除雨期蒸发），由W和WM计算a值，根据PE+a与WMM的关系选用相应公式计算R</w:t>
      </w:r>
    </w:p>
    <w:p>
      <w:pPr>
        <w:pStyle w:val="ListParagraph"/>
        <w:numPr>
          <w:ilvl w:val="0"/>
          <w:numId w:val="2"/>
        </w:numPr>
      </w:pPr>
      <w:r>
        <w:t xml:space="preserve">水源划分：计算产流面积FR和自由水蓄量S₁，计算RS、RI、RG</w:t>
      </w:r>
    </w:p>
    <w:p>
      <w:pPr>
        <w:pStyle w:val="ListParagraph"/>
        <w:numPr>
          <w:ilvl w:val="0"/>
          <w:numId w:val="2"/>
        </w:numPr>
      </w:pPr>
      <w:r>
        <w:t xml:space="preserve">汇流计算：地面径流QS=RS×U，壤中流QI(I)=CI×QI(I-1)+(1-CI)×RI(I)×U，地下径流QG(I)=CG×QG(I-1)+(1-CG)×RG(I)×U，河网汇流Q(I)=CS×Q(I-1)+(1-CS)×QT(I-L)</w:t>
      </w:r>
    </w:p>
    <w:p>
      <w:pPr>
        <w:pStyle w:val="ListParagraph"/>
        <w:numPr>
          <w:ilvl w:val="0"/>
          <w:numId w:val="2"/>
        </w:numPr>
      </w:pPr>
      <w:r>
        <w:t xml:space="preserve">精度评定：径流深相对误差δR = |R_cal - R_obs| / R_obs × 100%，确定性系数DC = 1 - Σ(Q_obs - Q_cal)² / Σ(Q_obs - Q̄_obs)²</w:t>
      </w:r>
    </w:p>
    <w:p>
      <w:pPr>
        <w:pStyle w:val="Heading2"/>
      </w:pPr>
      <w:r>
        <w:t xml:space="preserve">5.2 次洪模型实现步骤</w:t>
      </w:r>
    </w:p>
    <w:p>
      <w:pPr>
        <w:spacing w:after="120"/>
      </w:pPr>
      <w:r>
        <w:t xml:space="preserve">步骤1：根据洪水场次起止时间提取对应时段的小时数据；步骤2：计算面平均雨量和蒸发能力；步骤3：采用率定好的日模型参数作为初值（特别注意SM需重新率定）；步骤4：按Δt=1h运行新安江模型各模块；步骤5：进行河道汇流（马斯京根分段演算）；步骤6：精度评定增加洪峰相对误差和峰现时差。</w:t>
      </w:r>
    </w:p>
    <w:p>
      <w:pPr>
        <w:pStyle w:val="Heading2"/>
      </w:pPr>
      <w:r>
        <w:t xml:space="preserve">5.3 关键公式汇总</w:t>
      </w:r>
    </w:p>
    <w:p>
      <w:pPr>
        <w:spacing w:after="60"/>
      </w:pPr>
      <w:r>
        <w:t xml:space="preserve">蓄水容量曲线：α = 1 - (1 - WM’/WMM)^b</w:t>
      </w:r>
    </w:p>
    <w:p>
      <w:pPr>
        <w:spacing w:after="60"/>
      </w:pPr>
      <w:r>
        <w:t xml:space="preserve">产流计算（局部）：R = PE + W - WM + WM[1-(PE+a)/WMM]^(b+1)</w:t>
      </w:r>
    </w:p>
    <w:p>
      <w:pPr>
        <w:spacing w:after="60"/>
      </w:pPr>
      <w:r>
        <w:t xml:space="preserve">产流计算（全面）：R = PE + W - WM</w:t>
      </w:r>
    </w:p>
    <w:p>
      <w:pPr>
        <w:spacing w:after="60"/>
      </w:pPr>
      <w:r>
        <w:t xml:space="preserve">自由水水源划分：RS = FR[PE+S₁×FR₁/FR-SM+SM(1-(PE+AU)/SMM)^(EX+1)]</w:t>
      </w:r>
    </w:p>
    <w:p>
      <w:pPr>
        <w:spacing w:after="60"/>
      </w:pPr>
      <w:r>
        <w:t xml:space="preserve">线性水库汇流：Q(I) = C×Q(I-1) + (1-C)×R(I)×U</w:t>
      </w:r>
    </w:p>
    <w:p>
      <w:pPr>
        <w:spacing w:after="120"/>
      </w:pPr>
      <w:r>
        <w:t xml:space="preserve">滞后演算：Q(I) = CS×Q(I-1) + (1-CS)×QT(I-L)</w:t>
      </w:r>
    </w:p>
    <w:p>
      <w:pPr>
        <w:pStyle w:val="Heading1"/>
      </w:pPr>
      <w:r>
        <w:t xml:space="preserve">六、精度评定方法</w:t>
      </w:r>
    </w:p>
    <w:p>
      <w:pPr>
        <w:pStyle w:val="Heading2"/>
      </w:pPr>
      <w:r>
        <w:t xml:space="preserve">6.1 日模型精度指标</w:t>
      </w:r>
    </w:p>
    <w:p>
      <w:pPr>
        <w:pStyle w:val="ListParagraph"/>
        <w:numPr>
          <w:ilvl w:val="0"/>
          <w:numId w:val="2"/>
        </w:numPr>
      </w:pPr>
      <w:r>
        <w:t xml:space="preserve">径流深相对误差：|R_cal - R_obs| / R_obs ≤ 20%</w:t>
      </w:r>
    </w:p>
    <w:p>
      <w:pPr>
        <w:pStyle w:val="ListParagraph"/>
        <w:numPr>
          <w:ilvl w:val="0"/>
          <w:numId w:val="2"/>
        </w:numPr>
      </w:pPr>
      <w:r>
        <w:t xml:space="preserve">确定性系数（Nash-Sutcliffe效率系数）：DC = 1 - Σ(Q_obs,i - Q_cal,i)² / Σ(Q_obs,i - Q̄_obs)²</w:t>
      </w:r>
    </w:p>
    <w:p>
      <w:pPr>
        <w:pStyle w:val="Heading2"/>
      </w:pPr>
      <w:r>
        <w:t xml:space="preserve">6.2 次洪模型精度指标</w:t>
      </w:r>
    </w:p>
    <w:p>
      <w:pPr>
        <w:spacing w:after="80"/>
      </w:pPr>
      <w:r>
        <w:t xml:space="preserve">在日模型指标基础上增加：</w:t>
      </w:r>
    </w:p>
    <w:p>
      <w:pPr>
        <w:pStyle w:val="ListParagraph"/>
        <w:numPr>
          <w:ilvl w:val="0"/>
          <w:numId w:val="2"/>
        </w:numPr>
      </w:pPr>
      <w:r>
        <w:t xml:space="preserve">洪峰相对误差：|Qp_cal - Qp_obs| / Qp_obs ≤ 20%</w:t>
      </w:r>
    </w:p>
    <w:p>
      <w:pPr>
        <w:pStyle w:val="ListParagraph"/>
        <w:numPr>
          <w:ilvl w:val="0"/>
          <w:numId w:val="2"/>
        </w:numPr>
      </w:pPr>
      <w:r>
        <w:t xml:space="preserve">峰现时差：Δt_p = |t_cal,p - t_obs,p|</w:t>
      </w:r>
    </w:p>
    <w:p>
      <w:pPr>
        <w:pStyle w:val="Heading2"/>
      </w:pPr>
      <w:r>
        <w:t xml:space="preserve">6.3 误差来源分析</w:t>
      </w:r>
    </w:p>
    <w:p>
      <w:pPr>
        <w:spacing w:after="80"/>
      </w:pPr>
      <w:r>
        <w:t xml:space="preserve">误差主要来源于三个方面：</w:t>
      </w:r>
    </w:p>
    <w:p>
      <w:pPr>
        <w:pStyle w:val="ListParagraph"/>
        <w:numPr>
          <w:ilvl w:val="0"/>
          <w:numId w:val="2"/>
        </w:numPr>
      </w:pPr>
      <w:r>
        <w:t xml:space="preserve">资料误差：雨量站代表性不足、径流分割误差、Pa计算误差</w:t>
      </w:r>
    </w:p>
    <w:p>
      <w:pPr>
        <w:pStyle w:val="ListParagraph"/>
        <w:numPr>
          <w:ilvl w:val="0"/>
          <w:numId w:val="2"/>
        </w:numPr>
      </w:pPr>
      <w:r>
        <w:t xml:space="preserve">模型结构误差：集总式模型不能考虑降雨和下垫面空间分布不均匀、蒸散发时变性影响</w:t>
      </w:r>
    </w:p>
    <w:p>
      <w:pPr>
        <w:pStyle w:val="ListParagraph"/>
        <w:numPr>
          <w:ilvl w:val="0"/>
          <w:numId w:val="2"/>
        </w:numPr>
      </w:pPr>
      <w:r>
        <w:t xml:space="preserve">参数率定误差：参数估计值偏差、时不变代替时变</w:t>
      </w:r>
    </w:p>
    <w:p>
      <w:pPr>
        <w:pStyle w:val="Heading1"/>
      </w:pPr>
      <w:r>
        <w:t xml:space="preserve">七、编程实现建议</w:t>
      </w:r>
    </w:p>
    <w:p>
      <w:pPr>
        <w:pStyle w:val="Heading2"/>
      </w:pPr>
      <w:r>
        <w:t xml:space="preserve">7.1 编程语言与工具</w:t>
      </w:r>
    </w:p>
    <w:p>
      <w:pPr>
        <w:spacing w:after="120"/>
      </w:pPr>
      <w:r>
        <w:t xml:space="preserve">建议使用Python语言实现，利用NumPy进行数值计算，Pandas处理数据，Matplotlib进行可视化。模块化设计便于参数率定和结果展示。</w:t>
      </w:r>
    </w:p>
    <w:p>
      <w:pPr>
        <w:pStyle w:val="Heading2"/>
      </w:pPr>
      <w:r>
        <w:t xml:space="preserve">7.2 程序结构设计</w:t>
      </w:r>
    </w:p>
    <w:p>
      <w:pPr>
        <w:spacing w:after="80"/>
      </w:pPr>
      <w:r>
        <w:t xml:space="preserve">建议按以下功能模块组织代码：</w:t>
      </w:r>
    </w:p>
    <w:p>
      <w:pPr>
        <w:pStyle w:val="ListParagraph"/>
        <w:numPr>
          <w:ilvl w:val="0"/>
          <w:numId w:val="2"/>
        </w:numPr>
      </w:pPr>
      <w:r>
        <w:t xml:space="preserve">data_reader.py：数据读取与预处理模块（含泰森多边形面雨量计算）</w:t>
      </w:r>
    </w:p>
    <w:p>
      <w:pPr>
        <w:pStyle w:val="ListParagraph"/>
        <w:numPr>
          <w:ilvl w:val="0"/>
          <w:numId w:val="2"/>
        </w:numPr>
      </w:pPr>
      <w:r>
        <w:t xml:space="preserve">evaporation.py：三层蒸散发计算模块</w:t>
      </w:r>
    </w:p>
    <w:p>
      <w:pPr>
        <w:pStyle w:val="ListParagraph"/>
        <w:numPr>
          <w:ilvl w:val="0"/>
          <w:numId w:val="2"/>
        </w:numPr>
      </w:pPr>
      <w:r>
        <w:t xml:space="preserve">runoff_generation.py：蓄满产流计算模块</w:t>
      </w:r>
    </w:p>
    <w:p>
      <w:pPr>
        <w:pStyle w:val="ListParagraph"/>
        <w:numPr>
          <w:ilvl w:val="0"/>
          <w:numId w:val="2"/>
        </w:numPr>
      </w:pPr>
      <w:r>
        <w:t xml:space="preserve">water_source.py：三水源划分模块</w:t>
      </w:r>
    </w:p>
    <w:p>
      <w:pPr>
        <w:pStyle w:val="ListParagraph"/>
        <w:numPr>
          <w:ilvl w:val="0"/>
          <w:numId w:val="2"/>
        </w:numPr>
      </w:pPr>
      <w:r>
        <w:t xml:space="preserve">routing.py：汇流计算模块（含线性水库、滞后演算、马斯京根法）</w:t>
      </w:r>
    </w:p>
    <w:p>
      <w:pPr>
        <w:pStyle w:val="ListParagraph"/>
        <w:numPr>
          <w:ilvl w:val="0"/>
          <w:numId w:val="2"/>
        </w:numPr>
      </w:pPr>
      <w:r>
        <w:t xml:space="preserve">calibration.py：参数率定与灵敏度分析模块</w:t>
      </w:r>
    </w:p>
    <w:p>
      <w:pPr>
        <w:pStyle w:val="ListParagraph"/>
        <w:numPr>
          <w:ilvl w:val="0"/>
          <w:numId w:val="2"/>
        </w:numPr>
      </w:pPr>
      <w:r>
        <w:t xml:space="preserve">evaluation.py：精度评定模块</w:t>
      </w:r>
    </w:p>
    <w:p>
      <w:pPr>
        <w:pStyle w:val="ListParagraph"/>
        <w:numPr>
          <w:ilvl w:val="0"/>
          <w:numId w:val="2"/>
        </w:numPr>
      </w:pPr>
      <w:r>
        <w:t xml:space="preserve">main_daily.py：日模型主程序</w:t>
      </w:r>
    </w:p>
    <w:p>
      <w:pPr>
        <w:pStyle w:val="ListParagraph"/>
        <w:numPr>
          <w:ilvl w:val="0"/>
          <w:numId w:val="2"/>
        </w:numPr>
      </w:pPr>
      <w:r>
        <w:t xml:space="preserve">main_flood.py：次洪模型主程序</w:t>
      </w:r>
    </w:p>
    <w:p>
      <w:pPr>
        <w:pStyle w:val="Heading2"/>
      </w:pPr>
      <w:r>
        <w:t xml:space="preserve">7.3 结果可视化</w:t>
      </w:r>
    </w:p>
    <w:p>
      <w:pPr>
        <w:spacing w:after="120"/>
      </w:pPr>
      <w:r>
        <w:t xml:space="preserve">建议生成以下图表：(1) 日径流模拟与实测对比过程线；(2) 次洪模拟与实测对比过程线；(3) 模拟-实测散点图（含R²）；(4) 参数灵敏度分析图；(5) 各水源（RS/RI/RG）分解图。</w:t>
      </w:r>
    </w:p>
    <w:p>
      <w:pPr>
        <w:pStyle w:val="Heading1"/>
      </w:pPr>
      <w:r>
        <w:t xml:space="preserve">八、预期成果与报告提纲</w:t>
      </w:r>
    </w:p>
    <w:p>
      <w:pPr>
        <w:pStyle w:val="Heading2"/>
      </w:pPr>
      <w:r>
        <w:t xml:space="preserve">8.1 课程设计报告结构</w:t>
      </w:r>
    </w:p>
    <w:p>
      <w:pPr>
        <w:pStyle w:val="ListParagraph"/>
        <w:numPr>
          <w:ilvl w:val="0"/>
          <w:numId w:val="2"/>
        </w:numPr>
      </w:pPr>
      <w:r>
        <w:t xml:space="preserve">基本任务</w:t>
      </w:r>
    </w:p>
    <w:p>
      <w:pPr>
        <w:pStyle w:val="ListParagraph"/>
        <w:numPr>
          <w:ilvl w:val="0"/>
          <w:numId w:val="2"/>
        </w:numPr>
      </w:pPr>
      <w:r>
        <w:t xml:space="preserve">研究流域概况</w:t>
      </w:r>
    </w:p>
    <w:p>
      <w:pPr>
        <w:pStyle w:val="ListParagraph"/>
        <w:numPr>
          <w:ilvl w:val="0"/>
          <w:numId w:val="2"/>
        </w:numPr>
      </w:pPr>
      <w:r>
        <w:t xml:space="preserve">新安江模型理论基础与计算公式</w:t>
      </w:r>
    </w:p>
    <w:p>
      <w:pPr>
        <w:pStyle w:val="ListParagraph"/>
        <w:numPr>
          <w:ilvl w:val="0"/>
          <w:numId w:val="2"/>
        </w:numPr>
      </w:pPr>
      <w:r>
        <w:t xml:space="preserve">资料处理与分析</w:t>
      </w:r>
    </w:p>
    <w:p>
      <w:pPr>
        <w:pStyle w:val="ListParagraph"/>
        <w:numPr>
          <w:ilvl w:val="0"/>
          <w:numId w:val="2"/>
        </w:numPr>
      </w:pPr>
      <w:r>
        <w:t xml:space="preserve">日模型参数率定与模拟结果</w:t>
      </w:r>
    </w:p>
    <w:p>
      <w:pPr>
        <w:pStyle w:val="ListParagraph"/>
        <w:numPr>
          <w:ilvl w:val="0"/>
          <w:numId w:val="2"/>
        </w:numPr>
      </w:pPr>
      <w:r>
        <w:t xml:space="preserve">次洪模型参数率定与模拟结果</w:t>
      </w:r>
    </w:p>
    <w:p>
      <w:pPr>
        <w:pStyle w:val="ListParagraph"/>
        <w:numPr>
          <w:ilvl w:val="0"/>
          <w:numId w:val="2"/>
        </w:numPr>
      </w:pPr>
      <w:r>
        <w:t xml:space="preserve">误差统计与分析</w:t>
      </w:r>
    </w:p>
    <w:p>
      <w:pPr>
        <w:pStyle w:val="ListParagraph"/>
        <w:numPr>
          <w:ilvl w:val="0"/>
          <w:numId w:val="2"/>
        </w:numPr>
      </w:pPr>
      <w:r>
        <w:t xml:space="preserve">结论与心得体会</w:t>
      </w:r>
    </w:p>
    <w:p>
      <w:pPr>
        <w:pStyle w:val="ListParagraph"/>
        <w:numPr>
          <w:ilvl w:val="0"/>
          <w:numId w:val="2"/>
        </w:numPr>
      </w:pPr>
      <w:r>
        <w:t xml:space="preserve">附录（程序代码）</w:t>
      </w:r>
    </w:p>
    <w:p>
      <w:pPr>
        <w:pStyle w:val="Heading2"/>
      </w:pPr>
      <w:r>
        <w:t xml:space="preserve">8.2 关键注意事项</w:t>
      </w:r>
    </w:p>
    <w:p>
      <w:pPr>
        <w:pStyle w:val="ListParagraph"/>
        <w:numPr>
          <w:ilvl w:val="0"/>
          <w:numId w:val="2"/>
        </w:numPr>
      </w:pPr>
      <w:r>
        <w:t xml:space="preserve">日模型与次洪模型使用不同的参数组，尤其是SM、L、CS需分别率定</w:t>
      </w:r>
    </w:p>
    <w:p>
      <w:pPr>
        <w:pStyle w:val="ListParagraph"/>
        <w:numPr>
          <w:ilvl w:val="0"/>
          <w:numId w:val="2"/>
        </w:numPr>
      </w:pPr>
      <w:r>
        <w:t xml:space="preserve">参数率定按层次进行：先蒸发→产流→分水源→汇流</w:t>
      </w:r>
    </w:p>
    <w:p>
      <w:pPr>
        <w:pStyle w:val="ListParagraph"/>
        <w:numPr>
          <w:ilvl w:val="0"/>
          <w:numId w:val="2"/>
        </w:numPr>
      </w:pPr>
      <w:r>
        <w:t xml:space="preserve">KG+KI建议约束为0.7，作为自由水蓄水库的结构性约束</w:t>
      </w:r>
    </w:p>
    <w:p>
      <w:pPr>
        <w:pStyle w:val="ListParagraph"/>
        <w:numPr>
          <w:ilvl w:val="0"/>
          <w:numId w:val="2"/>
        </w:numPr>
      </w:pPr>
      <w:r>
        <w:t xml:space="preserve">差分误差处理：产流量按5mm分段，避免向前差分误差</w:t>
      </w:r>
    </w:p>
    <w:p>
      <w:pPr>
        <w:pStyle w:val="ListParagraph"/>
        <w:numPr>
          <w:ilvl w:val="0"/>
          <w:numId w:val="2"/>
        </w:numPr>
      </w:pPr>
      <w:r>
        <w:t xml:space="preserve">自由水蓄水库初始值对计算结果影响大，需设置预热期</w:t>
      </w:r>
    </w:p>
    <w:p>
      <w:pPr>
        <w:pStyle w:val="ListParagraph"/>
        <w:numPr>
          <w:ilvl w:val="0"/>
          <w:numId w:val="2"/>
        </w:numPr>
      </w:pPr>
      <w:r>
        <w:t xml:space="preserve">日模型率定K时需选择4年以上水量平衡期确保代表性</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i/>
        <w:iCs/>
        <w:color w:val="999999"/>
        <w:sz w:val="18"/>
        <w:szCs w:val="18"/>
      </w:rPr>
      <w:t xml:space="preserve">水文预报课程设计思路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icrosoft YaHei" w:cs="Microsoft YaHei" w:eastAsia="Microsoft YaHei" w:hAnsi="Microsoft YaHei"/>
      <w:b/>
      <w:bCs/>
      <w:color w:val="1F3864"/>
      <w:sz w:val="32"/>
      <w:szCs w:val="32"/>
    </w:rPr>
  </w:style>
  <w:style w:type="paragraph" w:styleId="Heading2">
    <w:name w:val="Heading 2"/>
    <w:basedOn w:val="Normal"/>
    <w:next w:val="Normal"/>
    <w:qFormat/>
    <w:pPr>
      <w:spacing w:after="120" w:before="240"/>
      <w:outlineLvl w:val="1"/>
    </w:pPr>
    <w:rPr>
      <w:rFonts w:ascii="Microsoft YaHei" w:cs="Microsoft YaHei" w:eastAsia="Microsoft YaHei" w:hAnsi="Microsoft YaHei"/>
      <w:b/>
      <w:bCs/>
      <w:color w:val="2E75B6"/>
      <w:sz w:val="28"/>
      <w:szCs w:val="28"/>
    </w:rPr>
  </w:style>
  <w:style w:type="paragraph" w:styleId="Heading3">
    <w:name w:val="Heading 3"/>
    <w:basedOn w:val="Normal"/>
    <w:next w:val="Normal"/>
    <w:qFormat/>
    <w:pPr>
      <w:spacing w:after="100" w:before="180"/>
      <w:outlineLvl w:val="2"/>
    </w:pPr>
    <w:rPr>
      <w:rFonts w:ascii="Microsoft YaHei" w:cs="Microsoft YaHei" w:eastAsia="Microsoft YaHei" w:hAnsi="Microsoft YaHe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2026-06-14T16:28:16.970Z</dcterms:created>
  <dcterms:modified xsi:type="dcterms:W3CDTF">2026-06-14T16:28:16.971Z</dcterms:modified>
</cp:coreProperties>
</file>

<file path=docProps/custom.xml><?xml version="1.0" encoding="utf-8"?>
<Properties xmlns="http://schemas.openxmlformats.org/officeDocument/2006/custom-properties" xmlns:vt="http://schemas.openxmlformats.org/officeDocument/2006/docPropsVTypes"/>
</file>