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</w:pPr>
      <w:r>
        <w:rPr>
          <w:b/>
          <w:bCs/>
          <w:sz w:val="32"/>
          <w:szCs w:val="32"/>
        </w:rPr>
        <w:t xml:space="preserve">GASTRA — Matriz de Rastreabilidade de Requisitos</w:t>
      </w:r>
    </w:p>
    <w:p>
      <w:pPr>
        <w:spacing w:after="200"/>
      </w:pPr>
      <w:r>
        <w:rPr>
          <w:i/>
          <w:iCs/>
        </w:rPr>
        <w:t xml:space="preserve">Módulo de comandas (adicional) e blocos analíticos — documento de trabalho</w:t>
      </w:r>
    </w:p>
    <w:p>
      <w:pPr>
        <w:spacing w:after="200"/>
      </w:pPr>
      <w:r>
        <w:t xml:space="preserve">TG — FATEC Araraquara | Autores: Daniel (Danih) e Pedro | Orientador: Prof. Me. Leonardo José de Lima Ferrucci</w:t>
      </w:r>
    </w:p>
    <w:p>
      <w:pPr>
        <w:spacing w:after="200"/>
      </w:pPr>
      <w:r>
        <w:rPr>
          <w:i/>
          <w:iCs/>
        </w:rPr>
        <w:t xml:space="preserve">Versão: 22/08/2026 | Documento base: GASTRA — Requisitos e Regras de Negócio (mesma versão)</w:t>
      </w:r>
    </w:p>
    <w:p>
      <w:pPr>
        <w:pStyle w:val="Heading1"/>
        <w:spacing w:after="150" w:before="300"/>
      </w:pPr>
      <w:r>
        <w:t xml:space="preserve">1. O que mudou nesta versão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Escopo do módulo de comandas validado com o orientador em 21/08/2026 — deixa de ser "pendente de validação" e passa a "Validado como adicional" (não é foco do TG).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Cardápio digital (RF05) e comanda em tempo real (RF13, novo) permanecem como extras — validados, porém condicionados a sobrar tempo, não como compromisso de entrega.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Integração com a cozinha passa a existir formalmente como item excluído do TG (feature pós-defesa), não mais como algo nem cogitado.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RN03 recebe uma proposta de resolução (seção 3 do Requisitos_RN.docx), com status próprio — deixa de ser "Em aberto" e passa a "Decisão interna proposta".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(22/08/2026) RN03: estrutura da função objetivo formalmente fechada (issue #6). Validação final com o orientador e calibração numérica dos pesos permanecem pendentes (issue #26) — status na matriz continua "Decisão interna proposta" até essa validação.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(22/08/2026) Notação dos diagramas de apoio confirmada com o orientador: UML (casos de uso, classes, sequência, atividades). MER/DER e Business Model Canvas ficam para a Sprint 2.</w:t>
      </w:r>
    </w:p>
    <w:p>
      <w:pPr>
        <w:pStyle w:val="Heading1"/>
        <w:spacing w:after="150" w:before="300"/>
      </w:pPr>
      <w:r>
        <w:t xml:space="preserve">2. Legenda — Status de validação (atualizada)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Validado (escopo original) — consta no projeto de pesquisa formal (Gastra.pdf); não depende de nova aprovação.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Validado como adicional (não é foco) — aprovado pelo orientador em 21/08/2026; faz parte do TG, mas não é o centro da entrega — o foco continua nos 4 blocos analíticos.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Validado como extra opcional — aprovado, mas condicionado a sobrar tempo; não é compromisso de entrega do TG.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Decisão interna proposta — proposta pela dupla com base em evidência (entrevista/questionário), ainda sem validação final do orientador.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Decisão interna (não depende de escopo) — decisão de design/modelagem que não altera o escopo perante o orientador (ex.: LGPD, RBAC).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Fora do escopo do TG — excluído explicitamente; não é pendência, é decisão de não incluir (ex.: módulo de cozinha, feature pós-defesa).</w:t>
      </w:r>
    </w:p>
    <w:p>
      <w:pPr>
        <w:pStyle w:val="Heading1"/>
        <w:spacing w:after="150" w:before="300"/>
      </w:pPr>
      <w:r>
        <w:t xml:space="preserve">3. Matriz de rastreabilidade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00"/>
        <w:gridCol w:w="3000"/>
        <w:gridCol w:w="2400"/>
      </w:tblGrid>
      <w:tr>
        <w:trPr>
          <w:tblHeader/>
        </w:trPr>
        <w:tc>
          <w:tcPr>
            <w:tcW w:type="dxa" w:w="70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360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Descrição resumida</w:t>
            </w:r>
          </w:p>
        </w:tc>
        <w:tc>
          <w:tcPr>
            <w:tcW w:type="dxa" w:w="300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Origem / Fonte</w:t>
            </w:r>
          </w:p>
        </w:tc>
        <w:tc>
          <w:tcPr>
            <w:tcW w:type="dxa" w:w="240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Status de validação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RF01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Garçom abre comanda vinculada a uma mesa.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Núcleo comandas (13/08/2026)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Validado como adicional (não é foco)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RF02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Sistema sugere composição da mesa; Garçom confirma/ajusta.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Decisão de design (13/08/2026) + entrevista Cocobambu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Decisão interna (não depende de escopo)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RF03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Garçom registra itens do pedido; itens pendentes visíveis como lembrete.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Núcleo comandas + entrevista Cocobambu (achado espontâneo)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Validado como adicional (não é foco)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RF04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Garçom fecha comanda com cálculo de total + taxa.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Núcleo comandas (13/08/2026)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Validado como adicional (não é foco)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RF05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Cliente consulta cardápio digital via QR/tablet, sem pedido.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Questionário Cliente (n=12) + entrevista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Validado como extra opcional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RF06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Sistema calcula sugestão de alocação de garçons via PL.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Escopo original (Gastra.pdf)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Validado (escopo original)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RF07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Metre visualiza e ajusta manualmente a alocação sugerida.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Escopo original + entrevista Cocobambu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Validado (escopo original)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RF08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Sistema registra histórico de alocações/faturamento por praça.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Questionário Garçom (n=2) + entrevista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Validado (escopo original)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RF09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Sistema sugere combinações de pratos ao Garçom.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Escopo original (Gastra.pdf)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Validado (escopo original)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RF10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Gerente consulta relatórios agregados de faturamento (KPIs seção 3).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Escopo original (Gastra.pdf)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Validado (escopo original)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RF11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Índice composto de desempenho/ranking dos garçons (não só venda).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Questionário Garçom (n=2) + entrevista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Validado (escopo original)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RF12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Cliente solicita exclusão do próprio histórico de pedidos.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Questionário Cliente (n=12) — LGPD, Art. 6º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Validado (escopo original)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RF13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Cliente consulta a comanda em tempo real (itens + valor parcial).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Entrevista Cocobambu (achado novo, 21/08/2026)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Validado como extra opcional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RNF01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Registro de pedido refletido em, no máx., X segundos.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Questionário Cliente + entrevista (travamentos do POS)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Validado como adicional (não é foco)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RNF02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Abrir mesa + registrar pedido em, no máx., N toques.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Questionário Cliente (n=12)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Validado como adicional (não é foco)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RNF03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Dados pessoais armazenados com minimização e acesso restrito.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Decisão de design — LGPD (13/08/2026)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Decisão interna (não depende de escopo)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RNF04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Permissões de leitura/escrita distintas por papel (RBAC).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Modelagem RBAC front-of-house (17/08/2026)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Decisão interna (não depende de escopo)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RNF05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Núcleo do módulo de comanda disponível em todo horário de funcionamento.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Decisão de escopo — comandas como fundação (13/08/2026)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Validado como adicional (não é foco)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RN01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Regras de classificação da composição da mesa.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Decisão de design (13/08/2026) + entrevista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Decisão interna (não depende de escopo)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RN02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Comanda só fecha com itens entregues/cancelamento justificado; pendências visíveis.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Definição da dupla + entrevista Cocobambu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Decisão interna (não depende de escopo)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RN03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Alocação equilibra faturamento acumulado por garçom, ponderado por praça.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Proposta da dupla (21/08/2026) — entrevista + questionário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Decisão interna proposta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RN04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Dado pessoal do cliente só acessível por Garçom/Metre na mesa ativa.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Decisão de design — LGPD (13/08/2026)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Decisão interna (não depende de escopo)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RN05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Proibição de captar atributos sensíveis do cliente para segmentação.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Decisão de design — LGPD (13/08/2026)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Decisão interna (não depende de escopo)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Integração com a cozinha (acesso a pedidos, confirmação de preparo).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Decisão da dupla (21/08/2026)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Fora do escopo do TG — feature pós-defesa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Lista de pendências do garçom como feature autônoma (além do RF03).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Entrevista Cocobambu (achado espontâneo)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Validado como extra opcional</w:t>
            </w:r>
          </w:p>
        </w:tc>
      </w:tr>
    </w:tbl>
    <w:p>
      <w:pPr>
        <w:pStyle w:val="Heading1"/>
        <w:spacing w:after="150" w:before="300"/>
      </w:pPr>
      <w:r>
        <w:t xml:space="preserve">4. Observações</w:t>
      </w:r>
    </w:p>
    <w:p>
      <w:pPr>
        <w:spacing w:after="200"/>
      </w:pPr>
      <w:r>
        <w:t xml:space="preserve">O foco de esforço e de defesa na banca continua nos quatro blocos analíticos (RF06–RF12, RN03–RN05 e KPIs da seção 3 do Requisitos_RN.docx). Itens "Validado como adicional" são necessários para o TG funcionar de ponta a ponta, mas não devem consumir desproporcionalmente o tempo de desenvolvimento em relação aos blocos analíticos. Itens "Validado como extra opcional" só devem ser iniciados depois que o núcleo (comandas + os 4 blocos) estiver com um MVP apresentável.</w:t>
      </w:r>
    </w:p>
    <w:p>
      <w:pPr>
        <w:spacing w:after="200"/>
      </w:pPr>
      <w:r>
        <w:rPr>
          <w:i/>
          <w:iCs/>
        </w:rPr>
        <w:t xml:space="preserve">RN03 segue como prioridade de fechamento: a estrutura da regra foi proposta e documentada, mas os pesos exatos (quanto o histórico da praça pesa vs. o acumulado do garçom) ainda não foram testados com dado real ou simulado — não tratar como número fechado até essa calibração.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2026-08-22T19:10:07.187Z</dcterms:created>
  <dcterms:modified xsi:type="dcterms:W3CDTF">2026-08-22T19:10:07.187Z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