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b/>
          <w:bCs/>
          <w:color w:val="1F3864"/>
          <w:sz w:val="56"/>
          <w:szCs w:val="56"/>
        </w:rPr>
        <w:t xml:space="preserve">GASTRA</w:t>
      </w:r>
    </w:p>
    <w:p>
      <w:pPr>
        <w:spacing w:after="60"/>
        <w:jc w:val="center"/>
      </w:pPr>
      <w:r>
        <w:rPr>
          <w:b/>
          <w:bCs/>
          <w:color w:val="3B6E8F"/>
          <w:sz w:val="32"/>
          <w:szCs w:val="32"/>
        </w:rPr>
        <w:t xml:space="preserve">Pendências, Histórico e Pauta com o Orientador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Documento vivo de acompanhamento — reuniões, aprovações e questões em aberto</w:t>
      </w:r>
    </w:p>
    <w:p>
      <w:pPr>
        <w:spacing w:after="40"/>
        <w:jc w:val="center"/>
      </w:pPr>
      <w:r>
        <w:rPr>
          <w:sz w:val="22"/>
          <w:szCs w:val="22"/>
        </w:rPr>
        <w:t xml:space="preserve">TG — FATEC Araraquara</w:t>
      </w:r>
    </w:p>
    <w:p>
      <w:pPr>
        <w:spacing w:after="40"/>
        <w:jc w:val="center"/>
      </w:pPr>
      <w:r>
        <w:rPr>
          <w:sz w:val="22"/>
          <w:szCs w:val="22"/>
        </w:rPr>
        <w:t xml:space="preserve">Autores: Daniel Velluto Bento e Pedro Luis Otrente de Campos</w:t>
      </w:r>
    </w:p>
    <w:p>
      <w:pPr>
        <w:spacing w:after="40"/>
        <w:jc w:val="center"/>
      </w:pPr>
      <w:r>
        <w:rPr>
          <w:sz w:val="22"/>
          <w:szCs w:val="22"/>
        </w:rPr>
        <w:t xml:space="preserve">Orientador: Prof. Me. Leonardo José de Lima Ferrucci</w:t>
      </w:r>
    </w:p>
    <w:p>
      <w:pPr>
        <w:spacing w:after="900"/>
        <w:jc w:val="center"/>
      </w:pPr>
      <w:r>
        <w:rPr>
          <w:color w:val="595959"/>
          <w:sz w:val="20"/>
          <w:szCs w:val="20"/>
        </w:rPr>
        <w:t xml:space="preserve">Versão: 23/08/2026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Sobre este documento</w:t>
      </w:r>
    </w:p>
    <w:p>
      <w:pPr>
        <w:spacing w:after="160"/>
      </w:pPr>
      <w:r>
        <w:t xml:space="preserve">Este documento concentra tudo o que precisa ser tratado com o orientador — pendências ativas, perguntas específicas, e o histórico de reuniões, decisões e aprovações já obtidas. Ele fica versionado no repositório e é atualizado a cada rodada de contato com o Prof. Ferrucci, para que a dupla nunca chegue a uma reunião sem pauta clara nem perca o registro do que já foi aprovado.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Diferença em relação ao GASTRA_STATUS.md: o STATUS.md registra o estado de todo o projeto (escopo, checklist, achados). Este documento é um recorte focado especificamente na relação com o orientador — o que falta validar, o que já foi validado e quando, e as perguntas específicas da próxima reunião.</w:t>
      </w:r>
    </w:p>
    <w:p>
      <w:pPr>
        <w:pStyle w:val="Heading1"/>
        <w:spacing w:after="160" w:before="320"/>
      </w:pPr>
      <w:r>
        <w:t xml:space="preserve">2. Pendências ativas com o orientador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600"/>
        <w:gridCol w:w="1400"/>
      </w:tblGrid>
      <w:tr>
        <w:trPr>
          <w:tblHeader/>
        </w:trPr>
        <w:tc>
          <w:tcPr>
            <w:tcW w:type="dxa" w:w="3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Pendência</w:t>
            </w:r>
          </w:p>
        </w:tc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Relacionado a</w:t>
            </w:r>
          </w:p>
        </w:tc>
        <w:tc>
          <w:tcPr>
            <w:tcW w:type="dxa" w:w="3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precisa do orientador</w:t>
            </w:r>
          </w:p>
        </w:tc>
        <w:tc>
          <w:tcPr>
            <w:tcW w:type="dxa" w:w="1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sz w:val="20"/>
                <w:szCs w:val="20"/>
              </w:rPr>
              <w:t xml:space="preserve">Validação estrutural do critério de alocação de garçons (RN03)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20"/>
                <w:szCs w:val="20"/>
              </w:rPr>
              <w:t xml:space="preserve">Issue #54 (sub-issue de #5) — RN03, seção 3.1 do Requisitos_RN.docx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20"/>
                <w:szCs w:val="20"/>
              </w:rPr>
              <w:t xml:space="preserve">Confirmar se a estrutura da função objetivo (equilibrar faturamento acumulado por garçom, ponderado pelo faturamento histórico da praça) é adequada como critério de programação linear para o TG.</w:t>
            </w:r>
          </w:p>
        </w:tc>
        <w:tc>
          <w:tcPr>
            <w:tcW w:type="dxa" w:w="1400"/>
            <w:shd w:fill="FFF2CC" w:val="clear"/>
            <w:vAlign w:val="center"/>
          </w:tcPr>
          <w:p>
            <w:r>
              <w:rPr>
                <w:sz w:val="20"/>
                <w:szCs w:val="20"/>
              </w:rPr>
              <w:t xml:space="preserve">Aberta — pauta da reunião de amanhã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sz w:val="20"/>
                <w:szCs w:val="20"/>
              </w:rPr>
              <w:t xml:space="preserve">Calibração numérica dos pesos de RN03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20"/>
                <w:szCs w:val="20"/>
              </w:rPr>
              <w:t xml:space="preserve">Issue #55 — depende de #54 ser validada primeiro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20"/>
                <w:szCs w:val="20"/>
              </w:rPr>
              <w:t xml:space="preserve">Não depende diretamente do orientador nesta etapa — depende de dado real/simulado ainda não disponível. Mencionar como próximo passo, não como pergunta a fazer agora.</w:t>
            </w:r>
          </w:p>
        </w:tc>
        <w:tc>
          <w:tcPr>
            <w:tcW w:type="dxa" w:w="1400"/>
            <w:shd w:fill="F4CCCC" w:val="clear"/>
            <w:vAlign w:val="center"/>
          </w:tcPr>
          <w:p>
            <w:r>
              <w:rPr>
                <w:sz w:val="20"/>
                <w:szCs w:val="20"/>
              </w:rPr>
              <w:t xml:space="preserve">Bloqueada por falta de dado</w:t>
            </w:r>
          </w:p>
        </w:tc>
      </w:tr>
    </w:tbl>
    <w:p>
      <w:pPr>
        <w:pStyle w:val="Heading1"/>
        <w:spacing w:after="160" w:before="320"/>
      </w:pPr>
      <w:r>
        <w:t xml:space="preserve">3. Decisões internas já tomadas — para conhecimento do orientador</w:t>
      </w:r>
    </w:p>
    <w:p>
      <w:pPr>
        <w:spacing w:after="160"/>
      </w:pPr>
      <w:r>
        <w:t xml:space="preserve">Estas decisões foram fechadas pela dupla com base em evidência (entrevista + questionário) e não dependem de aprovação formal para o TG avançar, mas ficam documentadas aqui para transparência caso o orientador queira comentar: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  <w:gridCol w:w="1200"/>
      </w:tblGrid>
      <w:tr>
        <w:trPr>
          <w:tblHeader/>
        </w:trPr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5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Resumo</w:t>
            </w:r>
          </w:p>
        </w:tc>
        <w:tc>
          <w:tcPr>
            <w:tcW w:type="dxa" w:w="1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sz w:val="20"/>
                <w:szCs w:val="20"/>
              </w:rPr>
              <w:t xml:space="preserve">Qualificador de restrição alimentar (issue #7)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20"/>
                <w:szCs w:val="20"/>
              </w:rPr>
              <w:t xml:space="preserve">Modelo híbrido: lista fechada de categorias comuns + campo de observação livre não estruturado, vinculado à comanda ativa (não à análise de dados do Bloco 6).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 xml:space="preserve">23/08/2026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sz w:val="20"/>
                <w:szCs w:val="20"/>
              </w:rPr>
              <w:t xml:space="preserve">Remoção de RF12 (issue #53)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20"/>
                <w:szCs w:val="20"/>
              </w:rPr>
              <w:t xml:space="preserve">RF12 (exclusão de histórico de pedidos) removido do escopo — contradizia RN04/RN05 (sem identificador persistente de cliente). Resolvido por minimização de dados por desenho: sem histórico pessoal persistente, não há o que excluir.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 xml:space="preserve">23/08/2026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sz w:val="20"/>
                <w:szCs w:val="20"/>
              </w:rPr>
              <w:t xml:space="preserve">Consolidação de #26/#54/#55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20"/>
                <w:szCs w:val="20"/>
              </w:rPr>
              <w:t xml:space="preserve">Issue #26 fechada como duplicata; #54 (validação estrutural) tornou-se sub-issue de #5; #55 (calibração numérica) permanece no Milestone M7, sem sobreposição.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 xml:space="preserve">23/08/2026</w:t>
            </w:r>
          </w:p>
        </w:tc>
      </w:tr>
    </w:tbl>
    <w:p>
      <w:pPr>
        <w:pStyle w:val="Heading1"/>
        <w:spacing w:after="160" w:before="320"/>
      </w:pPr>
      <w:r>
        <w:t xml:space="preserve">4. Perguntas específicas para a próxima reunião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Sobre RN03: a ponderação por faturamento histórico da praça faz sentido como único critério, ou o orientador recomendaria incluir algum fator de equidade adicional (ex.: tempo desde a última alocação em praça de alto potencial)?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Sobre RN03: qual fonte de dado o orientador considera aceitável para a calibração numérica dos pesos — dado simulado (gerado pela dupla com premissas documentadas) é suficiente para o TG, ou é esperado dado real de algum estabelecimento parceiro?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Sobre a remoção de RF12: o orientador vê problema em registrar, na seção de LGPD do TG, a ausência de funcionalidade de exclusão como resultado deliberado de minimização de dados (em vez de implementar uma funcionalidade)? Isso é aceito como argumento de banca?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Sobre o cronograma oficial do TG: ainda não chegou — há uma previsão mais precisa, para a dupla não ficar recalculando Milestones no meio da Sprint 2?</w:t>
      </w:r>
    </w:p>
    <w:p>
      <w:pPr>
        <w:pStyle w:val="Heading1"/>
        <w:spacing w:after="160" w:before="320"/>
      </w:pPr>
      <w:r>
        <w:t xml:space="preserve">5. Histórico de reuniões e aprovações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600"/>
      </w:tblGrid>
      <w:tr>
        <w:trPr>
          <w:tblHeader/>
        </w:trPr>
        <w:tc>
          <w:tcPr>
            <w:tcW w:type="dxa" w:w="1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Assunto</w:t>
            </w:r>
          </w:p>
        </w:tc>
        <w:tc>
          <w:tcPr>
            <w:tcW w:type="dxa" w:w="3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sz w:val="20"/>
                <w:szCs w:val="20"/>
              </w:rPr>
              <w:t xml:space="preserve">13/08/2026</w:t>
            </w:r>
          </w:p>
        </w:tc>
        <w:tc>
          <w:tcPr>
            <w:tcW w:type="dxa" w:w="4600"/>
            <w:vAlign w:val="center"/>
          </w:tcPr>
          <w:p>
            <w:r>
              <w:rPr>
                <w:sz w:val="20"/>
                <w:szCs w:val="20"/>
              </w:rPr>
              <w:t xml:space="preserve">Definições iniciais de design (composição de mesa, segmentação sem dado sensível, ferramenta de requisitos)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20"/>
                <w:szCs w:val="20"/>
              </w:rPr>
              <w:t xml:space="preserve">Aprovado internamente pela dupla — não exigiu validação formal do orientador nesta etapa.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sz w:val="20"/>
                <w:szCs w:val="20"/>
              </w:rPr>
              <w:t xml:space="preserve">21/08/2026</w:t>
            </w:r>
          </w:p>
        </w:tc>
        <w:tc>
          <w:tcPr>
            <w:tcW w:type="dxa" w:w="4600"/>
            <w:vAlign w:val="center"/>
          </w:tcPr>
          <w:p>
            <w:r>
              <w:rPr>
                <w:sz w:val="20"/>
                <w:szCs w:val="20"/>
              </w:rPr>
              <w:t xml:space="preserve">Validação de escopo — módulo de comandas, cardápio digital, comanda em tempo real, lista de pendências, exclusão da integração com a cozinha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20"/>
                <w:szCs w:val="20"/>
              </w:rPr>
              <w:t xml:space="preserve">Aprovado pelo orientador. Núcleo de comandas validado como adicional (não é foco); extras condicionados a sobrar tempo; cozinha formalmente fora do escopo.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sz w:val="20"/>
                <w:szCs w:val="20"/>
              </w:rPr>
              <w:t xml:space="preserve">21/08/2026</w:t>
            </w:r>
          </w:p>
        </w:tc>
        <w:tc>
          <w:tcPr>
            <w:tcW w:type="dxa" w:w="4600"/>
            <w:vAlign w:val="center"/>
          </w:tcPr>
          <w:p>
            <w:r>
              <w:rPr>
                <w:sz w:val="20"/>
                <w:szCs w:val="20"/>
              </w:rPr>
              <w:t xml:space="preserve">Notação de diagramas de apoio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20"/>
                <w:szCs w:val="20"/>
              </w:rPr>
              <w:t xml:space="preserve">Confirmado com o orientador: UML (casos de uso, classes, sequência, atividades).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sz w:val="20"/>
                <w:szCs w:val="20"/>
              </w:rPr>
              <w:t xml:space="preserve">22/08/2026</w:t>
            </w:r>
          </w:p>
        </w:tc>
        <w:tc>
          <w:tcPr>
            <w:tcW w:type="dxa" w:w="4600"/>
            <w:vAlign w:val="center"/>
          </w:tcPr>
          <w:p>
            <w:r>
              <w:rPr>
                <w:sz w:val="20"/>
                <w:szCs w:val="20"/>
              </w:rPr>
              <w:t xml:space="preserve">Estrutura da função objetivo do RN03 (issue #6)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20"/>
                <w:szCs w:val="20"/>
              </w:rPr>
              <w:t xml:space="preserve">Fechada internamente pela dupla. Validação formal com o orientador ainda pendente (ver seção 2).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sz w:val="20"/>
                <w:szCs w:val="20"/>
              </w:rPr>
              <w:t xml:space="preserve">A definir</w:t>
            </w:r>
          </w:p>
        </w:tc>
        <w:tc>
          <w:tcPr>
            <w:tcW w:type="dxa" w:w="4600"/>
            <w:vAlign w:val="center"/>
          </w:tcPr>
          <w:p>
            <w:r>
              <w:rPr>
                <w:sz w:val="20"/>
                <w:szCs w:val="20"/>
              </w:rPr>
              <w:t xml:space="preserve">Sprint Review da Sprint 1 + feedback do orientador + Planning da Sprint 2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20"/>
                <w:szCs w:val="20"/>
              </w:rPr>
              <w:t xml:space="preserve">Agendada para logo após a reunião que resolve a pendência de RN03 (seção 2).</w:t>
            </w:r>
          </w:p>
        </w:tc>
      </w:tr>
    </w:tbl>
    <w:p>
      <w:pPr>
        <w:pStyle w:val="Heading1"/>
        <w:spacing w:after="160" w:before="320"/>
      </w:pPr>
      <w:r>
        <w:t xml:space="preserve">6. Regras de atualização deste documento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Toda reunião com o orientador gera uma linha nova na seção 5, mesmo que o assunto pareça menor.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Toda pendência resolvida sai da seção 2 e vira uma linha na seção 5, com a data e o resultado.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Perguntas respondidas saem da seção 4 e, se geram uma decisão nova, essa decisão é refletida no GASTRA_STATUS.md e nos documentos de requisitos no mesmo commit — este documento não substitui a atualização dos documentos formais, só organiza a comunicação com o orientador.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GASTRA — Pendências com o Orientador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3B6E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2026-08-23T20:26:59.583Z</dcterms:created>
  <dcterms:modified xsi:type="dcterms:W3CDTF">2026-08-23T20:26:59.583Z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