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Times New Roman" w:cs="Times New Roman" w:eastAsia="Times New Roman" w:hAnsi="Times New Roman"/>
          <w:sz w:val="56"/>
          <w:szCs w:val="56"/>
        </w:rPr>
        <w:t xml:space="preserve">GASTRA</w:t>
      </w:r>
    </w:p>
    <w:p>
      <w:pPr>
        <w:spacing w:after="150" w:before="30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Referências Bibliográficas</w:t>
      </w:r>
    </w:p>
    <w:p>
      <w:r>
        <w:rPr>
          <w:rFonts w:ascii="Times New Roman" w:cs="Times New Roman" w:eastAsia="Times New Roman" w:hAnsi="Times New Roman"/>
          <w:sz w:val="20"/>
          <w:szCs w:val="20"/>
        </w:rPr>
        <w:t xml:space="preserve">TG — FATEC Araraquara</w:t>
      </w:r>
    </w:p>
    <w:p>
      <w:r>
        <w:rPr>
          <w:rFonts w:ascii="Times New Roman" w:cs="Times New Roman" w:eastAsia="Times New Roman" w:hAnsi="Times New Roman"/>
          <w:sz w:val="20"/>
          <w:szCs w:val="20"/>
        </w:rPr>
        <w:t xml:space="preserve">Autores: Daniel Velluto Bento e Pedro Luis Otrente de Campos</w:t>
      </w:r>
    </w:p>
    <w:p>
      <w:r>
        <w:rPr>
          <w:rFonts w:ascii="Times New Roman" w:cs="Times New Roman" w:eastAsia="Times New Roman" w:hAnsi="Times New Roman"/>
          <w:sz w:val="20"/>
          <w:szCs w:val="20"/>
        </w:rPr>
        <w:t xml:space="preserve">Orientador: Prof. Me. Leonardo José de Lima Ferrucci</w:t>
      </w:r>
    </w:p>
    <w:p>
      <w:pPr>
        <w:spacing w:after="150" w:before="30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Referências</w:t>
      </w:r>
    </w:p>
    <w:p>
      <w:pPr>
        <w:spacing w:after="200"/>
      </w:pP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ASSOCIAÇÃO BRASILEIRA DE BARES E RESTAURANTES (ABRASEL).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Bares e restaurantes faturaram mais em 2025, diz pesquisa de serviços.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 [S. l.], 2025a. Disponível em: https://abrasel.com.br/noticias/noticias/bares-e-restaurantes-faturaram-mais-em-2025-diz-pesquisa-de-servicos/. Acesso em: 15 jun. 2026.</w:t>
      </w:r>
    </w:p>
    <w:p>
      <w:pPr>
        <w:spacing w:after="200"/>
      </w:pP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ASSOCIAÇÃO BRASILEIRA DE BARES E RESTAURANTES (ABRASEL).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Salário em bares e restaurantes segue crescendo, mas contratação ainda é desafio.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 [S. l.], 2025b. Disponível em: https://abrasel.com.br/noticias/noticias/salario-em-bares-e-restaurantes-segue-crescendo-mas-contratacao-ainda-e-desafio/. Acesso em: 15 jun. 2026.</w:t>
      </w:r>
    </w:p>
    <w:p>
      <w:pPr>
        <w:spacing w:after="200"/>
      </w:pP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BRASIL. Lei nº 13.709, de 14 de agosto de 2018.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Lei Geral de Proteção de Dados Pessoais (LGPD).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 Brasília, DF: Presidência da República, 2018. Disponível em: https://www.planalto.gov.br/ccivil_03/_ato2015-2018/2018/lei/l13709.htm. Acesso em: 15 jun. 2026.</w:t>
      </w:r>
    </w:p>
    <w:p>
      <w:pPr>
        <w:spacing w:after="200"/>
      </w:pP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CAVIQUE, Luís. Micro-segmentação de clientes com base em dados de consumo: modelo RM-Similis.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Revista Portuguesa e Brasileira de Gestão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, Rio de Janeiro, v. 2, n. 3, p. 72-77, 2003. Disponível em: https://periodicos.fgv.br/rbpg/article/view/79326. Acesso em: 15 jun. 2026.</w:t>
      </w:r>
    </w:p>
    <w:p>
      <w:pPr>
        <w:spacing w:after="200"/>
      </w:pP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COELHO, Michella Aguiar.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Programação matemática aplicada a casos reais de designação de entregadores em uma empresa de food delivery.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 2021. Dissertação (Mestrado em Engenharia Elétrica e Informática Industrial) — Universidade Tecnológica Federal do Paraná, Curitiba, 2021. Disponível em: https://repositorio.utfpr.edu.br/jspui/handle/1/27086. Acesso em: 15 jun. 2026.</w:t>
      </w:r>
    </w:p>
    <w:p>
      <w:pPr>
        <w:spacing w:after="200"/>
      </w:pP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GONÇALVES, Julio Cesar Leite; SOLER, Luciano. Extraindo conhecimento com análise das cestas de compras através do Data Mining. In: ENCONTRO DE ATIVIDADES CIENTÍFICAS, 15., 2012.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Anais [...]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. [S. l.]: Unopar, 2012. Disponível em: https://repositorio.pgsscogna.com.br/handle/123456789/2377. Acesso em: 15 jun. 2026.</w:t>
      </w:r>
    </w:p>
    <w:p>
      <w:pPr>
        <w:spacing w:after="40"/>
      </w:pP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HILLIER, Frederick S.; LIEBERMAN, Gerald J.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Introduction to Operations Research.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 10. ed. New York: McGraw-Hill, 2015.</w:t>
      </w:r>
    </w:p>
    <w:p>
      <w:pPr>
        <w:spacing w:after="200"/>
        <w:ind w:left="20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Nota: confirmar edição exata disponível para consulta e ISBN na redação final.</w:t>
      </w:r>
    </w:p>
    <w:p>
      <w:pPr>
        <w:spacing w:after="200"/>
      </w:pP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HUALLPA TAPIA, Luis David et al. Application of Business Intelligence to Improve Utilities by Increasing Customer Satisfaction in Restaurants. In: LACCEI INTERNATIONAL MULTI-CONFERENCE FOR ENGINEERING, EDUCATION, AND TECHNOLOGY, 17., 2019, Montego Bay.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Anais [...]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. Montego Bay: LACCEI, 2019. Disponível em: https://www.laccei.org/LACCEI2019-MontegoBay/full_papers/FP111.pdf. Acesso em: 15 jun. 2026.</w:t>
      </w:r>
    </w:p>
    <w:p>
      <w:pPr>
        <w:spacing w:after="200"/>
      </w:pP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MARTÍNEZ ORTIZ, Rafael Humberto.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Condiciones óptimas para implementar Business Intelligence en la productividad de MIPYMES: caso de estudio en restaurantes.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 2025. Trabajo Final de Graduación (Máster en Administración de Proyectos) — Universidad Tecnológica Centroamericana (UNITEC), Tegucigalpa, 2025. Disponível em: https://repositorio.unitec.edu/server/api/core/bitstreams/c913cbac-c99d-4da7-bfc7-92cd733ae601/content. Acesso em: 15 jun. 2026.</w:t>
      </w:r>
    </w:p>
    <w:p>
      <w:pPr>
        <w:spacing w:after="40"/>
      </w:pP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NIELSEN, Jakob.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Response Time: The 3 Important Limits.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 Nielsen Norman Group, 1993.</w:t>
      </w:r>
    </w:p>
    <w:p>
      <w:pPr>
        <w:spacing w:after="200"/>
        <w:ind w:left="20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Nota: localizar URL/edição exata para a entrada ABNT completa; confirmar se é a versão original de 1993 ou revisão posterior do mesmo grupo.</w:t>
      </w:r>
    </w:p>
    <w:p>
      <w:pPr>
        <w:spacing w:after="200"/>
      </w:pP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RAPÔSO, Cláudio Filipe Lima et al. LGPD – Lei Geral de Proteção de Dados Pessoais em Tecnologia da Informação: revisão sistemática.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RACE – Revista de Administração do Cesmac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, v. 4, p. 58-67, 2019. Disponível em: https://cesmac.emnuvens.com.br/administracao/article/view/1035. Acesso em: 15 jun. 2026.</w:t>
      </w:r>
    </w:p>
    <w:p>
      <w:pPr>
        <w:spacing w:after="200"/>
      </w:pP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SANTOS, Vitor Luis dos; GIBERTONI, Daniela. Os impactos do Business Intelligence para tomada de decisões.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Interface Tecnológica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, Taquaritinga, v. 19, n. 2, p. 258-269, 2022. Disponível em: https://revista.fatectq.edu.br/interfacetecnologica/pt_BR/article/view/1524/807. Acesso em: 15 jun. 2026.</w:t>
      </w:r>
    </w:p>
    <w:p>
      <w:pPr>
        <w:spacing w:after="200"/>
      </w:pP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SYED MARZUKI, Sharifah Zannierah; HALL, Colin Michael; BALLANTINE, Paul William. Measurement of Restaurant Manager Expectations toward Halal Certification Using Factor and Cluster Analysis.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Procedia – Social and Behavioral Sciences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, v. 121, p. 291-303, 2014. Disponível em: https://doi.org/10.1016/j.sbspro.2014.01.1130. Acesso em: 15 jun. 2026.</w:t>
      </w:r>
    </w:p>
    <w:p>
      <w:pPr>
        <w:spacing w:after="200"/>
      </w:pP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VIEIRA, Carolina Luísa dos Santos et al. Determinação de escalas de trabalho de funcionários de restaurantes considerando preferências.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Produção em Foco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, p. 79-99, 2015. Disponível em: https://www.researchgate.net/publication/299413755. Acesso em: 15 jun. 2026.</w:t>
      </w:r>
    </w:p>
    <w:p>
      <w:pPr>
        <w:spacing w:after="200"/>
      </w:pP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ZANIOL, Cristina. Alocação de funcionários: um problema de programação linear em emparelhamento de grafos bipartidos. In: SALÃO DE INICIAÇÃO CIENTÍFICA, 23., 2011, Porto Alegre.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Resumos [...]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. Porto Alegre: UFRGS, 2011. Disponível em: http://hdl.handle.net/10183/48559. Acesso em: 15 jun. 2026.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2026-09-03T00:30:19.434Z</dcterms:created>
  <dcterms:modified xsi:type="dcterms:W3CDTF">2026-09-03T00:30:19.445Z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