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1E064" w14:textId="77777777" w:rsidR="00EB092F" w:rsidRDefault="00E56CF6">
      <w:pPr>
        <w:spacing w:before="800" w:after="120"/>
        <w:jc w:val="center"/>
      </w:pPr>
      <w:r>
        <w:rPr>
          <w:b/>
          <w:bCs/>
          <w:color w:val="1F3864"/>
          <w:sz w:val="56"/>
          <w:szCs w:val="56"/>
        </w:rPr>
        <w:t>GASTRA</w:t>
      </w:r>
    </w:p>
    <w:p w14:paraId="00A1E065" w14:textId="77777777" w:rsidR="00EB092F" w:rsidRDefault="00E56CF6">
      <w:pPr>
        <w:spacing w:after="60"/>
        <w:jc w:val="center"/>
      </w:pPr>
      <w:r>
        <w:rPr>
          <w:b/>
          <w:bCs/>
          <w:color w:val="3B6E8F"/>
          <w:sz w:val="32"/>
          <w:szCs w:val="32"/>
        </w:rPr>
        <w:t>Dados Processados — Questionários e Entrevista</w:t>
      </w:r>
    </w:p>
    <w:p w14:paraId="00A1E066" w14:textId="69F03139" w:rsidR="00EB092F" w:rsidRDefault="00EB092F">
      <w:pPr>
        <w:spacing w:after="600"/>
        <w:jc w:val="center"/>
      </w:pPr>
    </w:p>
    <w:p w14:paraId="00A1E067" w14:textId="77777777" w:rsidR="00EB092F" w:rsidRDefault="00E56CF6">
      <w:pPr>
        <w:spacing w:after="40"/>
        <w:jc w:val="center"/>
      </w:pPr>
      <w:r>
        <w:t>TG — FATEC Araraquara</w:t>
      </w:r>
    </w:p>
    <w:p w14:paraId="00A1E068" w14:textId="77777777" w:rsidR="00EB092F" w:rsidRDefault="00E56CF6">
      <w:pPr>
        <w:spacing w:after="40"/>
        <w:jc w:val="center"/>
      </w:pPr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00A1E069" w14:textId="77777777" w:rsidR="00EB092F" w:rsidRDefault="00E56CF6">
      <w:pPr>
        <w:spacing w:after="40"/>
        <w:jc w:val="center"/>
      </w:pPr>
      <w:r>
        <w:t>Orientador: Prof. Me. Leonardo José de Lima Ferrucci</w:t>
      </w:r>
    </w:p>
    <w:p w14:paraId="00A1E06A" w14:textId="7234CB41" w:rsidR="00EB092F" w:rsidRDefault="00E56CF6">
      <w:pPr>
        <w:spacing w:after="900"/>
        <w:jc w:val="center"/>
      </w:pPr>
      <w:r>
        <w:rPr>
          <w:color w:val="595959"/>
          <w:sz w:val="20"/>
          <w:szCs w:val="20"/>
        </w:rPr>
        <w:t>Versão: 2</w:t>
      </w:r>
      <w:r w:rsidR="00951C49">
        <w:rPr>
          <w:color w:val="595959"/>
          <w:sz w:val="20"/>
          <w:szCs w:val="20"/>
        </w:rPr>
        <w:t>7</w:t>
      </w:r>
      <w:r>
        <w:rPr>
          <w:color w:val="595959"/>
          <w:sz w:val="20"/>
          <w:szCs w:val="20"/>
        </w:rPr>
        <w:t>/08/2026</w:t>
      </w:r>
    </w:p>
    <w:p w14:paraId="00A1E06B" w14:textId="77777777" w:rsidR="00EB092F" w:rsidRDefault="00E56CF6">
      <w:r>
        <w:br w:type="page"/>
      </w:r>
    </w:p>
    <w:p w14:paraId="00A1E06C" w14:textId="77777777" w:rsidR="00EB092F" w:rsidRDefault="00E56CF6">
      <w:pPr>
        <w:pStyle w:val="Ttulo1"/>
      </w:pPr>
      <w:r>
        <w:lastRenderedPageBreak/>
        <w:t>1. Sobre este documento</w:t>
      </w:r>
    </w:p>
    <w:p w14:paraId="00A1E06D" w14:textId="37067C05" w:rsidR="00EB092F" w:rsidRDefault="00E56CF6">
      <w:pPr>
        <w:spacing w:after="160"/>
      </w:pPr>
      <w:r>
        <w:t xml:space="preserve">Este documento reúne os dados já processados e interpretados dos dois questionários aplicados via </w:t>
      </w:r>
      <w:proofErr w:type="spellStart"/>
      <w:r>
        <w:t>Jotform</w:t>
      </w:r>
      <w:proofErr w:type="spellEnd"/>
      <w:r>
        <w:t xml:space="preserve"> (garçom, n=2; cliente, n=13) e da entrevista qualitativa semiestruturada realizada com um garçom do restaurante colaborador.</w:t>
      </w:r>
    </w:p>
    <w:p w14:paraId="00A1E06E" w14:textId="77777777" w:rsidR="00EB092F" w:rsidRDefault="00E56CF6">
      <w:pPr>
        <w:spacing w:after="160"/>
      </w:pPr>
      <w:r>
        <w:t xml:space="preserve">Regra de tratamento aplicada consistentemente neste documento: dados do questionário de cliente (n=13) são apresentados de forma agregada, com gráficos, por serem uma amostra grande o suficiente para não </w:t>
      </w:r>
      <w:proofErr w:type="spellStart"/>
      <w:r>
        <w:t>reidentificar</w:t>
      </w:r>
      <w:proofErr w:type="spellEnd"/>
      <w:r>
        <w:t xml:space="preserve"> respostas individuais. Dados do questionário de garçom (n=2) são apresentados apenas como síntese narrativa, sem gráfico ou tabela estruturada por resposta — com apenas duas respostas, qualquer recorte estruturado praticamente expõe a resposta individual. A entrevista segue a mesma lógica: síntese por bloco temático, sem transcrição literal.</w:t>
      </w:r>
    </w:p>
    <w:p w14:paraId="00A1E070" w14:textId="77777777" w:rsidR="00EB092F" w:rsidRDefault="00E56CF6">
      <w:pPr>
        <w:pStyle w:val="Ttulo1"/>
      </w:pPr>
      <w:r>
        <w:t>2. Questionário — Cliente (n=13)</w:t>
      </w:r>
    </w:p>
    <w:p w14:paraId="00A1E071" w14:textId="5793599C" w:rsidR="00EB092F" w:rsidRDefault="00E56CF6">
      <w:pPr>
        <w:spacing w:after="160"/>
      </w:pPr>
      <w:r>
        <w:t xml:space="preserve">Coleta encerrada em 17/08/2026, formulário anônimo por desenho (sem nome, e-mail ou CPF). Perfil da amostra: 92% dos respondentes têm entre 18 e 24 anos, e </w:t>
      </w:r>
      <w:proofErr w:type="gramStart"/>
      <w:r>
        <w:t>54% frequenta</w:t>
      </w:r>
      <w:proofErr w:type="gramEnd"/>
      <w:r>
        <w:t xml:space="preserve"> restaurantes fora de fast-food apenas raramente — a amostra é pequena e concentrada numa faixa etária, então os números abaixo são indicativos, não estatisticamente representativos</w:t>
      </w:r>
      <w:r w:rsidR="002961CA">
        <w:t>.</w:t>
      </w:r>
    </w:p>
    <w:p w14:paraId="00A1E072" w14:textId="77777777" w:rsidR="00EB092F" w:rsidRDefault="00E56CF6">
      <w:pPr>
        <w:pStyle w:val="Ttulo2"/>
      </w:pPr>
      <w:r>
        <w:t>2.1 Dificuldade em identificar flags dietéticas</w:t>
      </w:r>
    </w:p>
    <w:p w14:paraId="00A1E073" w14:textId="77777777" w:rsidR="00EB092F" w:rsidRDefault="00E56CF6">
      <w:pPr>
        <w:spacing w:after="160"/>
      </w:pPr>
      <w:r>
        <w:t>77% dos clientes relatam algum grau de dificuldade em identificar no cardápio se um prato é vegano, vegetariano, sem glúten ou sem lactose (46% "às vezes", 31% "frequentemente"); apenas 23% nunca tiveram esse problema.</w:t>
      </w:r>
    </w:p>
    <w:p w14:paraId="00A1E074" w14:textId="77777777" w:rsidR="00EB092F" w:rsidRDefault="00E56CF6">
      <w:pPr>
        <w:spacing w:before="120" w:after="60"/>
        <w:jc w:val="center"/>
      </w:pPr>
      <w:r>
        <w:rPr>
          <w:noProof/>
        </w:rPr>
        <w:drawing>
          <wp:inline distT="0" distB="0" distL="0" distR="0" wp14:anchorId="00A1E0CE" wp14:editId="00A1E0CF">
            <wp:extent cx="4572000" cy="24098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075" w14:textId="77777777" w:rsidR="00EB092F" w:rsidRDefault="00E56CF6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Figura 1 — Dificuldade em identificar flags dietéticas no cardápio (n=13)</w:t>
      </w:r>
    </w:p>
    <w:p w14:paraId="00A1E076" w14:textId="77777777" w:rsidR="00EB092F" w:rsidRDefault="00E56CF6">
      <w:pPr>
        <w:pStyle w:val="Ttulo2"/>
      </w:pPr>
      <w:r>
        <w:t>2.2 Interesse em sugestões automáticas de combinações</w:t>
      </w:r>
    </w:p>
    <w:p w14:paraId="00A1E077" w14:textId="77777777" w:rsidR="00EB092F" w:rsidRDefault="00E56CF6">
      <w:pPr>
        <w:spacing w:after="160"/>
      </w:pPr>
      <w:r>
        <w:t>Interesse alto e concentrado: média de 4,31/5, com 62% das respostas na nota máxima. Esse é um dos achados mais fortes a favor de RF09 (recomendação de pratos por clusterização/regras de associação).</w:t>
      </w:r>
    </w:p>
    <w:p w14:paraId="00A1E078" w14:textId="77777777" w:rsidR="00EB092F" w:rsidRDefault="00E56C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A1E0D0" wp14:editId="00A1E0D1">
            <wp:extent cx="4572000" cy="2409825"/>
            <wp:effectExtent l="0" t="0" r="0" b="0"/>
            <wp:docPr id="872068464" name="Imagem 872068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079" w14:textId="77777777" w:rsidR="00EB092F" w:rsidRDefault="00E56CF6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Figura 2 — Interesse em sugestões de combinações de pratos (n=13)</w:t>
      </w:r>
    </w:p>
    <w:p w14:paraId="00A1E07A" w14:textId="77777777" w:rsidR="00EB092F" w:rsidRDefault="00E56CF6">
      <w:pPr>
        <w:pStyle w:val="Ttulo2"/>
      </w:pPr>
      <w:r>
        <w:t>2.3 Taxa de serviço (10%)</w:t>
      </w:r>
    </w:p>
    <w:p w14:paraId="00A1E07B" w14:textId="77777777" w:rsidR="00EB092F" w:rsidRDefault="00E56CF6">
      <w:pPr>
        <w:spacing w:after="160"/>
      </w:pPr>
      <w:r>
        <w:t>54% sempre reparam no valor da taxa de serviço na conta, mas a resistência ativa é baixa: 62% nunca pediram para retirá-la, e apenas 23% já pediram ao menos uma vez.</w:t>
      </w:r>
    </w:p>
    <w:p w14:paraId="00A1E07C" w14:textId="77777777" w:rsidR="00EB092F" w:rsidRDefault="00E56CF6">
      <w:pPr>
        <w:spacing w:before="120" w:after="60"/>
        <w:jc w:val="center"/>
      </w:pPr>
      <w:r>
        <w:rPr>
          <w:noProof/>
        </w:rPr>
        <w:drawing>
          <wp:inline distT="0" distB="0" distL="0" distR="0" wp14:anchorId="00A1E0D2" wp14:editId="00A1E0D3">
            <wp:extent cx="4572000" cy="2409825"/>
            <wp:effectExtent l="0" t="0" r="0" b="0"/>
            <wp:docPr id="1312554510" name="Imagem 1312554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07D" w14:textId="77777777" w:rsidR="00EB092F" w:rsidRDefault="00E56CF6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Figura 3 — Percepção da taxa de serviço de 10% (n=13)</w:t>
      </w:r>
    </w:p>
    <w:p w14:paraId="00A1E07E" w14:textId="77777777" w:rsidR="00EB092F" w:rsidRDefault="00E56CF6">
      <w:pPr>
        <w:pStyle w:val="Ttulo2"/>
      </w:pPr>
      <w:r>
        <w:t>2.4 Personalização e recomendação — impacto na experiência</w:t>
      </w:r>
    </w:p>
    <w:p w14:paraId="00A1E07F" w14:textId="77777777" w:rsidR="00EB092F" w:rsidRDefault="00E56CF6">
      <w:pPr>
        <w:spacing w:after="160"/>
      </w:pPr>
      <w:r>
        <w:t>Média de 9,46/10 para "quanto uma experiência mais ágil e personalizada faria você recomendar o restaurante para outras pessoas" — o achado de maior magnitude de todo o questionário, e o número mais forte para abrir a justificativa de negócio (Business Model Canvas, Sprint 2).</w:t>
      </w:r>
    </w:p>
    <w:p w14:paraId="00A1E080" w14:textId="77777777" w:rsidR="00EB092F" w:rsidRDefault="00E56C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A1E0D4" wp14:editId="00A1E0D5">
            <wp:extent cx="4572000" cy="2409825"/>
            <wp:effectExtent l="0" t="0" r="0" b="0"/>
            <wp:docPr id="1450961905" name="Imagem 1450961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081" w14:textId="77777777" w:rsidR="00EB092F" w:rsidRDefault="00E56CF6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Figura 4 — Impacto da personalização na recomendação do restaurante (n=13)</w:t>
      </w:r>
    </w:p>
    <w:p w14:paraId="00A1E082" w14:textId="77777777" w:rsidR="00EB092F" w:rsidRDefault="00E56CF6">
      <w:pPr>
        <w:pStyle w:val="Ttulo2"/>
      </w:pPr>
      <w:r>
        <w:t>2.5 Conforto com histórico de pedidos sem nome/CPF (LGPD)</w:t>
      </w:r>
    </w:p>
    <w:p w14:paraId="00A1E083" w14:textId="77777777" w:rsidR="00EB092F" w:rsidRDefault="00E56CF6">
      <w:pPr>
        <w:spacing w:after="160"/>
      </w:pPr>
      <w:r>
        <w:t>84% dos clientes se dizem confortáveis com o restaurante guardar um histórico de pedidos sem nome ou CPF para recomendar pratos no futuro — mas quase metade (46%) condiciona esse conforto a poder apagar esse histórico quando quiser; 15% só aceitariam mediante aviso prévio.</w:t>
      </w:r>
    </w:p>
    <w:p w14:paraId="00A1E084" w14:textId="77777777" w:rsidR="00EB092F" w:rsidRDefault="00E56CF6">
      <w:pPr>
        <w:spacing w:before="120" w:after="60"/>
        <w:jc w:val="center"/>
      </w:pPr>
      <w:r>
        <w:rPr>
          <w:noProof/>
        </w:rPr>
        <w:drawing>
          <wp:inline distT="0" distB="0" distL="0" distR="0" wp14:anchorId="00A1E0D6" wp14:editId="00A1E0D7">
            <wp:extent cx="4572000" cy="2409825"/>
            <wp:effectExtent l="0" t="0" r="0" b="0"/>
            <wp:docPr id="338971668" name="Imagem 33897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085" w14:textId="77777777" w:rsidR="00EB092F" w:rsidRDefault="00E56CF6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Figura 5 — Conforto com histórico de pedidos anonimizado (n=13)</w:t>
      </w:r>
    </w:p>
    <w:p w14:paraId="00A1E087" w14:textId="77777777" w:rsidR="00EB092F" w:rsidRDefault="00E56CF6">
      <w:pPr>
        <w:pStyle w:val="Ttulo2"/>
      </w:pPr>
      <w:r>
        <w:t>2.6 Outros achados relevantes</w:t>
      </w:r>
    </w:p>
    <w:p w14:paraId="00A1E088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O que mais incomoda no atendimento: demora para o pedido chegar (40%) e dificuldade de decidir o que pedir (33%) — este segundo acha ponto reforça RF09.</w:t>
      </w:r>
    </w:p>
    <w:p w14:paraId="00A1E089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Como o cliente informa restrição alimentar: 38% sempre informam por conta própria, 31% só quando perguntado, 31% geralmente não informam — reforça que o sistema não pode depender só da comunicação espontânea do cliente.</w:t>
      </w:r>
    </w:p>
    <w:p w14:paraId="00A1E08A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Conhecimento sobre LGPD: 38% dizem saber bem, 38% já ouviram falar sem detalhes, 23% nunca ouviram falar — sinaliza que comunicação clara sobre coleta de dados (não só a prática de minimização) tem valor percebido.</w:t>
      </w:r>
    </w:p>
    <w:p w14:paraId="00A1E08B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Preferência de estilo de atendimento: dividido quase igualmente entre "mais discrição" (38%) e "atendimento mais próximo, com conversa e sugestões" (38%) — não há um padrão dominante, o que sugere que qualquer automação de sugestão (RF09) deve continuar sendo oferecida pelo garçom como apoio opcional, não como script fixo.</w:t>
      </w:r>
    </w:p>
    <w:p w14:paraId="00A1E08C" w14:textId="77777777" w:rsidR="00EB092F" w:rsidRDefault="00E56CF6">
      <w:pPr>
        <w:pStyle w:val="Ttulo1"/>
      </w:pPr>
      <w:r>
        <w:lastRenderedPageBreak/>
        <w:t>3. Questionário — Garçom/Atendente (n=2)</w:t>
      </w:r>
    </w:p>
    <w:p w14:paraId="00A1E08E" w14:textId="77777777" w:rsidR="00EB092F" w:rsidRDefault="00E56CF6">
      <w:pPr>
        <w:spacing w:after="160"/>
      </w:pPr>
      <w:r>
        <w:t xml:space="preserve">Os dois respondentes trabalham em restaurante à </w:t>
      </w:r>
      <w:proofErr w:type="spellStart"/>
      <w:r>
        <w:t>la</w:t>
      </w:r>
      <w:proofErr w:type="spellEnd"/>
      <w:r>
        <w:t xml:space="preserve"> carte, recebem comissão sobre vendas, e registram pedidos hoje em sistema/comanda eletrônica já existente — nenhum dos dois trabalha de forma manual/em papel. Ambos usam tecnologia (celular/tablet) frequentemente no atendimento, e ambos relatam perceber diferença de movimento/faturamento entre praças de forma bem perceptível, baseada especialmente no tipo de cliente que costuma </w:t>
      </w:r>
      <w:proofErr w:type="gramStart"/>
      <w:r>
        <w:t>sentar</w:t>
      </w:r>
      <w:proofErr w:type="gramEnd"/>
      <w:r>
        <w:t xml:space="preserve"> em cada área e, secundariamente, no horário do dia e na localização da praça.</w:t>
      </w:r>
    </w:p>
    <w:p w14:paraId="00A1E08F" w14:textId="77777777" w:rsidR="00EB092F" w:rsidRDefault="00E56CF6">
      <w:pPr>
        <w:spacing w:after="160"/>
      </w:pPr>
      <w:r>
        <w:t>Quanto à rotação de praças por dados de faturamento (em vez de escala fixa ou hierarquia informal), os dois concordam que seria mais justa (nota 4 de 5 para ambos) — esse é o achado mais consistente e mais citável para justificar RN03, por ter unanimidade apesar do n pequeno.</w:t>
      </w:r>
    </w:p>
    <w:p w14:paraId="00A1E090" w14:textId="77777777" w:rsidR="00EB092F" w:rsidRDefault="00E56CF6">
      <w:pPr>
        <w:spacing w:after="160"/>
      </w:pPr>
      <w:r>
        <w:t>As respostas divergem bastante em pontos ligados à adoção de tecnologia de recomendação: um respondente vê pouca utilidade em sugestões automáticas e pouca necessidade de informação extra sobre os pratos, enquanto o outro vê alta utilidade e aponta sinais concretos que ajudariam numa sugestão mais assertiva (número de pessoas na mesa, horário do pedido, menção a ocasião especial, prato já pedido, e restrição informada voluntariamente pelo cliente) — esses sinais citados coincidem exatamente com os sinais nã</w:t>
      </w:r>
      <w:r>
        <w:t>o sensíveis já adotados no desenho de segmentação do GASTRA (RN05).</w:t>
      </w:r>
    </w:p>
    <w:p w14:paraId="00A1E091" w14:textId="77777777" w:rsidR="00EB092F" w:rsidRDefault="00E56CF6">
      <w:pPr>
        <w:spacing w:after="160"/>
      </w:pPr>
      <w:r>
        <w:t>Sobre ranking e gamificação, ambos dizem que um ranking os motivaria (nenhum relato de desconforto), e ambos já tiveram alguma forma de reconhecimento de desempenho pela gerência hoje (um "frequentemente", outro "às vezes") — mas nenhum dos dois já participou de uma ação formal de gamificação (metas/rankings estruturados) antes, o que qualifica a força desse achado: a motivação declarada é genuína, mas não testada.</w:t>
      </w:r>
    </w:p>
    <w:p w14:paraId="00A1E092" w14:textId="77777777" w:rsidR="00EB092F" w:rsidRDefault="00E56CF6">
      <w:pPr>
        <w:pStyle w:val="Ttulo1"/>
      </w:pPr>
      <w:r>
        <w:t>4. Entrevista qualitativa — Restaurante Colaborador</w:t>
      </w:r>
    </w:p>
    <w:p w14:paraId="00A1E093" w14:textId="122A75D5" w:rsidR="00EB092F" w:rsidRDefault="00E56CF6">
      <w:pPr>
        <w:spacing w:after="160"/>
      </w:pPr>
      <w:r>
        <w:t>Entrevista semiestruturada realizada em 20/08/2026 com um garçom do restaurante colaborador, com consentimento informado e anonimização</w:t>
      </w:r>
      <w:r w:rsidR="00F7329E">
        <w:t xml:space="preserve">. </w:t>
      </w:r>
      <w:r>
        <w:t>A entrevista complementa o questionário fechado, trazendo o "porquê" por trás dos números. Síntese por bloco:</w:t>
      </w:r>
    </w:p>
    <w:p w14:paraId="00A1E094" w14:textId="77777777" w:rsidR="00EB092F" w:rsidRDefault="00E56CF6">
      <w:pPr>
        <w:pStyle w:val="Ttulo2"/>
      </w:pPr>
      <w:r>
        <w:t>4.1 Fluxo operacional</w:t>
      </w:r>
    </w:p>
    <w:p w14:paraId="00A1E095" w14:textId="77777777" w:rsidR="00EB092F" w:rsidRDefault="00E56CF6">
      <w:pPr>
        <w:spacing w:after="160"/>
      </w:pPr>
      <w:r>
        <w:t xml:space="preserve">O atendimento segue um roteiro padrão (recepção, oferta de bebida, consulta ao cardápio via QR </w:t>
      </w:r>
      <w:proofErr w:type="spellStart"/>
      <w:r>
        <w:t>code</w:t>
      </w:r>
      <w:proofErr w:type="spellEnd"/>
      <w:r>
        <w:t xml:space="preserve"> ou físico incompleto, montagem do pedido pelo garçom). O sistema usado ("maquininha") trava com frequência, gerando retrabalho quando o garçom precisa confirmar se um lançamento realmente foi registrado — achado que embasa RNF01/RNF02 (metas de desempenho/usabilidade ainda com valor numérico em aberto).</w:t>
      </w:r>
    </w:p>
    <w:p w14:paraId="00A1E096" w14:textId="77777777" w:rsidR="00EB092F" w:rsidRDefault="00E56CF6">
      <w:pPr>
        <w:pStyle w:val="Ttulo2"/>
      </w:pPr>
      <w:r>
        <w:t>4.2 Alocação de garçons e praças (RN03)</w:t>
      </w:r>
    </w:p>
    <w:p w14:paraId="00A1E097" w14:textId="77777777" w:rsidR="00EB092F" w:rsidRDefault="00E56CF6">
      <w:pPr>
        <w:spacing w:after="160"/>
      </w:pPr>
      <w:r>
        <w:t>A distribuição hoje é hierárquica: o chefe de fila escolhe primeiro, o restante é sorteado ou decidido pelo metre. O entrevistado confirma diferença real de potencial de faturamento entre praças com exemplo concreto (praça mais frequentada por casais vs. praça de mesas grandes/familiares) e diz que confiaria integralmente numa sugestão automática de distribuição — achado central para justificar RN03.</w:t>
      </w:r>
    </w:p>
    <w:p w14:paraId="00A1E098" w14:textId="77777777" w:rsidR="00EB092F" w:rsidRDefault="00E56CF6">
      <w:pPr>
        <w:pStyle w:val="Ttulo2"/>
      </w:pPr>
      <w:r>
        <w:t>4.3 Cardápio e restrição alimentar</w:t>
      </w:r>
    </w:p>
    <w:p w14:paraId="00A1E099" w14:textId="77777777" w:rsidR="00EB092F" w:rsidRDefault="00E56CF6">
      <w:pPr>
        <w:spacing w:after="160"/>
      </w:pPr>
      <w:r>
        <w:t>A dificuldade relatada pelos clientes não é falha de comunicação do garçom, é escassez real de opções no cardápio (poucos pratos vegano/vegetariano/sem glúten disponíveis) — o garçom já responde da melhor forma possível dentro de uma oferta limitada. Isso qualifica RF05 como solução para o sintoma (dificuldade de identificar), não para a causa raiz (variedade do cardápio), que está fora do escopo do GASTRA.</w:t>
      </w:r>
    </w:p>
    <w:p w14:paraId="00A1E09A" w14:textId="77777777" w:rsidR="00EB092F" w:rsidRDefault="00E56CF6">
      <w:pPr>
        <w:pStyle w:val="Ttulo2"/>
      </w:pPr>
      <w:r>
        <w:t>4.4 Ranking e gamificação</w:t>
      </w:r>
    </w:p>
    <w:p w14:paraId="00A1E09B" w14:textId="77777777" w:rsidR="00EB092F" w:rsidRDefault="00E56CF6">
      <w:pPr>
        <w:spacing w:after="160"/>
      </w:pPr>
      <w:r>
        <w:lastRenderedPageBreak/>
        <w:t>Já existe algo informal (gerente consulta um painel ocasionalmente), mas nunca houve meta ou ranking formal. O entrevistado sugeriu espontaneamente que o critério não deveria ser só venda — achado incorporado ao índice composto de RF11.</w:t>
      </w:r>
    </w:p>
    <w:p w14:paraId="00A1E09C" w14:textId="77777777" w:rsidR="00EB092F" w:rsidRDefault="00E56CF6">
      <w:pPr>
        <w:pStyle w:val="Ttulo2"/>
      </w:pPr>
      <w:r>
        <w:t>4.5 Composição de mesa e comanda</w:t>
      </w:r>
    </w:p>
    <w:p w14:paraId="00A1E09D" w14:textId="77777777" w:rsidR="00EB092F" w:rsidRDefault="00E56CF6">
      <w:pPr>
        <w:spacing w:after="160"/>
      </w:pPr>
      <w:r>
        <w:t>O garçom confirma que, na prática, não há sinal confiável para inferir composição de mesa além do que já foi pedido (ex.: prato infantil pedido) — reforça a decisão híbrida de RF02/RN01 (sistema sugere, garçom confirma) em vez de inferência automática sozinha.</w:t>
      </w:r>
    </w:p>
    <w:p w14:paraId="00A1E09E" w14:textId="77777777" w:rsidR="00EB092F" w:rsidRDefault="00E56CF6">
      <w:pPr>
        <w:pStyle w:val="Ttulo2"/>
      </w:pPr>
      <w:r>
        <w:t>4.6 Achados espontâneos incorporados ao escopo</w:t>
      </w:r>
    </w:p>
    <w:p w14:paraId="00A1E09F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Lista de pendências do garçom (itens não entregues, ex.: água) — motivou RF03/RN02.</w:t>
      </w:r>
    </w:p>
    <w:p w14:paraId="00A1E0A0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Consulta da comanda em tempo real pelo cliente, para reduzir disputas de conta — motivou RF13.</w:t>
      </w:r>
    </w:p>
    <w:p w14:paraId="00A1E0A1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Preferência por manter o cliente pagando na mesa via sistema de comanda física, para reduzir risco de saída sem pagamento — acompanhado pela dupla como contexto operacional, sem virar requisito formal novo neste ciclo.</w:t>
      </w:r>
    </w:p>
    <w:p w14:paraId="00A1E0A2" w14:textId="77777777" w:rsidR="00EB092F" w:rsidRDefault="00E56CF6">
      <w:pPr>
        <w:pStyle w:val="Ttulo1"/>
      </w:pPr>
      <w:r>
        <w:t>5. Limitações da amostra</w:t>
      </w:r>
    </w:p>
    <w:p w14:paraId="00A1E0A3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Questionário de garçom: n=2, sem representatividade estatística. Tratado explicitamente como indicativo/qualitativo, nunca como percentual generalizável.</w:t>
      </w:r>
    </w:p>
    <w:p w14:paraId="00A1E0A4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Questionário de cliente: n=13, com viés de faixa etária (92% entre 18</w:t>
      </w:r>
      <w:proofErr w:type="gramStart"/>
      <w:r>
        <w:t>–</w:t>
      </w:r>
      <w:proofErr w:type="gramEnd"/>
      <w:r>
        <w:t xml:space="preserve">24 anos) — resultados não devem ser lidos como representativos do público geral de um restaurante à </w:t>
      </w:r>
      <w:proofErr w:type="spellStart"/>
      <w:r>
        <w:t>la</w:t>
      </w:r>
      <w:proofErr w:type="spellEnd"/>
      <w:r>
        <w:t xml:space="preserve"> carte.</w:t>
      </w:r>
    </w:p>
    <w:p w14:paraId="00A1E0A5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Entrevista: relato de uma única pessoa, sem gravação preservada (apagada após a transcrição, conforme consentimento) — serve como evidência qualitativa complementar, não substitui o crescimento da amostra fechada.</w:t>
      </w:r>
    </w:p>
    <w:p w14:paraId="00A1E0A6" w14:textId="77777777" w:rsidR="00EB092F" w:rsidRDefault="00E56CF6">
      <w:pPr>
        <w:pStyle w:val="PargrafodaLista"/>
        <w:numPr>
          <w:ilvl w:val="0"/>
          <w:numId w:val="1"/>
        </w:numPr>
        <w:spacing w:after="80"/>
      </w:pPr>
      <w:r>
        <w:t>Nenhuma inferência estatística (intervalo de confiança, teste de hipótese) é aplicável a nenhuma das duas amostras — todos os percentuais citados neste documento e no TG devem vir acompanhados do n correspondente.</w:t>
      </w:r>
    </w:p>
    <w:p w14:paraId="00A1E0A7" w14:textId="77777777" w:rsidR="00EB092F" w:rsidRDefault="00E56CF6">
      <w:pPr>
        <w:pStyle w:val="Ttulo1"/>
      </w:pPr>
      <w:r>
        <w:t>6. Rastreabilidade</w:t>
      </w:r>
    </w:p>
    <w:p w14:paraId="00A1E0A8" w14:textId="77777777" w:rsidR="00EB092F" w:rsidRDefault="00E56CF6">
      <w:pPr>
        <w:spacing w:after="160"/>
      </w:pPr>
      <w:r>
        <w:t>Tabela de correspondência entre os principais achados deste documento e os RF/RN que eles sustentam — mesma lógica de rastreabilidade já usada na Matriz de Rastreabilidade e no Roteiro de Entrevista.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2600"/>
        <w:gridCol w:w="2200"/>
      </w:tblGrid>
      <w:tr w:rsidR="00EB092F" w14:paraId="00A1E0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shd w:val="clear" w:color="auto" w:fill="1F3864"/>
            <w:vAlign w:val="center"/>
          </w:tcPr>
          <w:p w14:paraId="00A1E0A9" w14:textId="77777777" w:rsidR="00EB092F" w:rsidRDefault="00E56CF6">
            <w:r>
              <w:rPr>
                <w:b/>
                <w:bCs/>
                <w:color w:val="FFFFFF"/>
                <w:sz w:val="20"/>
                <w:szCs w:val="20"/>
              </w:rPr>
              <w:t>Achado</w:t>
            </w:r>
          </w:p>
        </w:tc>
        <w:tc>
          <w:tcPr>
            <w:tcW w:w="2600" w:type="dxa"/>
            <w:shd w:val="clear" w:color="auto" w:fill="1F3864"/>
            <w:vAlign w:val="center"/>
          </w:tcPr>
          <w:p w14:paraId="00A1E0AA" w14:textId="77777777" w:rsidR="00EB092F" w:rsidRDefault="00E56CF6">
            <w:r>
              <w:rPr>
                <w:b/>
                <w:bCs/>
                <w:color w:val="FFFFFF"/>
                <w:sz w:val="20"/>
                <w:szCs w:val="20"/>
              </w:rPr>
              <w:t>RF/RN relacionado</w:t>
            </w:r>
          </w:p>
        </w:tc>
        <w:tc>
          <w:tcPr>
            <w:tcW w:w="2200" w:type="dxa"/>
            <w:shd w:val="clear" w:color="auto" w:fill="1F3864"/>
            <w:vAlign w:val="center"/>
          </w:tcPr>
          <w:p w14:paraId="00A1E0AB" w14:textId="77777777" w:rsidR="00EB092F" w:rsidRDefault="00E56CF6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EB092F" w14:paraId="00A1E0B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AD" w14:textId="77777777" w:rsidR="00EB092F" w:rsidRDefault="00E56CF6">
            <w:r>
              <w:rPr>
                <w:sz w:val="20"/>
                <w:szCs w:val="20"/>
              </w:rPr>
              <w:t>Dificuldade com flags dietéticas (77% cliente)</w:t>
            </w:r>
          </w:p>
        </w:tc>
        <w:tc>
          <w:tcPr>
            <w:tcW w:w="2600" w:type="dxa"/>
            <w:vAlign w:val="center"/>
          </w:tcPr>
          <w:p w14:paraId="00A1E0AE" w14:textId="77777777" w:rsidR="00EB092F" w:rsidRDefault="00E56CF6">
            <w:r>
              <w:rPr>
                <w:sz w:val="20"/>
                <w:szCs w:val="20"/>
              </w:rPr>
              <w:t>RF05, RF09</w:t>
            </w:r>
          </w:p>
        </w:tc>
        <w:tc>
          <w:tcPr>
            <w:tcW w:w="2200" w:type="dxa"/>
            <w:vAlign w:val="center"/>
          </w:tcPr>
          <w:p w14:paraId="00A1E0AF" w14:textId="77777777" w:rsidR="00EB092F" w:rsidRDefault="00E56CF6">
            <w:r>
              <w:rPr>
                <w:sz w:val="20"/>
                <w:szCs w:val="20"/>
              </w:rPr>
              <w:t>Questionário cliente</w:t>
            </w:r>
          </w:p>
        </w:tc>
      </w:tr>
      <w:tr w:rsidR="00EB092F" w14:paraId="00A1E0B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B1" w14:textId="77777777" w:rsidR="00EB092F" w:rsidRDefault="00E56CF6">
            <w:r>
              <w:rPr>
                <w:sz w:val="20"/>
                <w:szCs w:val="20"/>
              </w:rPr>
              <w:t>Interesse em sugestão de combinações (méd. 4,31/5)</w:t>
            </w:r>
          </w:p>
        </w:tc>
        <w:tc>
          <w:tcPr>
            <w:tcW w:w="2600" w:type="dxa"/>
            <w:vAlign w:val="center"/>
          </w:tcPr>
          <w:p w14:paraId="00A1E0B2" w14:textId="77777777" w:rsidR="00EB092F" w:rsidRDefault="00E56CF6">
            <w:r>
              <w:rPr>
                <w:sz w:val="20"/>
                <w:szCs w:val="20"/>
              </w:rPr>
              <w:t>RF09</w:t>
            </w:r>
          </w:p>
        </w:tc>
        <w:tc>
          <w:tcPr>
            <w:tcW w:w="2200" w:type="dxa"/>
            <w:vAlign w:val="center"/>
          </w:tcPr>
          <w:p w14:paraId="00A1E0B3" w14:textId="77777777" w:rsidR="00EB092F" w:rsidRDefault="00E56CF6">
            <w:r>
              <w:rPr>
                <w:sz w:val="20"/>
                <w:szCs w:val="20"/>
              </w:rPr>
              <w:t>Questionário cliente</w:t>
            </w:r>
          </w:p>
        </w:tc>
      </w:tr>
      <w:tr w:rsidR="00EB092F" w14:paraId="00A1E0B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B5" w14:textId="77777777" w:rsidR="00EB092F" w:rsidRDefault="00E56CF6">
            <w:r>
              <w:rPr>
                <w:sz w:val="20"/>
                <w:szCs w:val="20"/>
              </w:rPr>
              <w:t>Rotação de praças por dado seria mais justa (100% garçom)</w:t>
            </w:r>
          </w:p>
        </w:tc>
        <w:tc>
          <w:tcPr>
            <w:tcW w:w="2600" w:type="dxa"/>
            <w:vAlign w:val="center"/>
          </w:tcPr>
          <w:p w14:paraId="00A1E0B6" w14:textId="77777777" w:rsidR="00EB092F" w:rsidRDefault="00E56CF6">
            <w:r>
              <w:rPr>
                <w:sz w:val="20"/>
                <w:szCs w:val="20"/>
              </w:rPr>
              <w:t>RN03, RF06–RF08</w:t>
            </w:r>
          </w:p>
        </w:tc>
        <w:tc>
          <w:tcPr>
            <w:tcW w:w="2200" w:type="dxa"/>
            <w:vAlign w:val="center"/>
          </w:tcPr>
          <w:p w14:paraId="00A1E0B7" w14:textId="77777777" w:rsidR="00EB092F" w:rsidRDefault="00E56CF6">
            <w:r>
              <w:rPr>
                <w:sz w:val="20"/>
                <w:szCs w:val="20"/>
              </w:rPr>
              <w:t>Questionário garçom + entrevista</w:t>
            </w:r>
          </w:p>
        </w:tc>
      </w:tr>
      <w:tr w:rsidR="00EB092F" w14:paraId="00A1E0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B9" w14:textId="77777777" w:rsidR="00EB092F" w:rsidRDefault="00E56CF6">
            <w:r>
              <w:rPr>
                <w:sz w:val="20"/>
                <w:szCs w:val="20"/>
              </w:rPr>
              <w:t>Conforto condicional com histórico anonimizado (</w:t>
            </w:r>
            <w:proofErr w:type="gramStart"/>
            <w:r>
              <w:rPr>
                <w:sz w:val="20"/>
                <w:szCs w:val="20"/>
              </w:rPr>
              <w:t>46% quer</w:t>
            </w:r>
            <w:proofErr w:type="gramEnd"/>
            <w:r>
              <w:rPr>
                <w:sz w:val="20"/>
                <w:szCs w:val="20"/>
              </w:rPr>
              <w:t xml:space="preserve"> poder apagar)</w:t>
            </w:r>
          </w:p>
        </w:tc>
        <w:tc>
          <w:tcPr>
            <w:tcW w:w="2600" w:type="dxa"/>
            <w:vAlign w:val="center"/>
          </w:tcPr>
          <w:p w14:paraId="00A1E0BA" w14:textId="77777777" w:rsidR="00EB092F" w:rsidRDefault="00E56CF6">
            <w:r>
              <w:rPr>
                <w:sz w:val="20"/>
                <w:szCs w:val="20"/>
              </w:rPr>
              <w:t>RN04, RN05 — decisão sobre RF12 (</w:t>
            </w:r>
            <w:proofErr w:type="spellStart"/>
            <w:r>
              <w:rPr>
                <w:sz w:val="20"/>
                <w:szCs w:val="20"/>
              </w:rPr>
              <w:t>issue</w:t>
            </w:r>
            <w:proofErr w:type="spellEnd"/>
            <w:r>
              <w:rPr>
                <w:sz w:val="20"/>
                <w:szCs w:val="20"/>
              </w:rPr>
              <w:t xml:space="preserve"> #53)</w:t>
            </w:r>
          </w:p>
        </w:tc>
        <w:tc>
          <w:tcPr>
            <w:tcW w:w="2200" w:type="dxa"/>
            <w:vAlign w:val="center"/>
          </w:tcPr>
          <w:p w14:paraId="00A1E0BB" w14:textId="77777777" w:rsidR="00EB092F" w:rsidRDefault="00E56CF6">
            <w:r>
              <w:rPr>
                <w:sz w:val="20"/>
                <w:szCs w:val="20"/>
              </w:rPr>
              <w:t>Questionário cliente</w:t>
            </w:r>
          </w:p>
        </w:tc>
      </w:tr>
      <w:tr w:rsidR="00EB092F" w14:paraId="00A1E0C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BD" w14:textId="77777777" w:rsidR="00EB092F" w:rsidRDefault="00E56CF6">
            <w:r>
              <w:rPr>
                <w:sz w:val="20"/>
                <w:szCs w:val="20"/>
              </w:rPr>
              <w:t>Ranking motivaria (100% garçom, sem experiência formal prévia)</w:t>
            </w:r>
          </w:p>
        </w:tc>
        <w:tc>
          <w:tcPr>
            <w:tcW w:w="2600" w:type="dxa"/>
            <w:vAlign w:val="center"/>
          </w:tcPr>
          <w:p w14:paraId="00A1E0BE" w14:textId="77777777" w:rsidR="00EB092F" w:rsidRDefault="00E56CF6">
            <w:r>
              <w:rPr>
                <w:sz w:val="20"/>
                <w:szCs w:val="20"/>
              </w:rPr>
              <w:t>RF11</w:t>
            </w:r>
          </w:p>
        </w:tc>
        <w:tc>
          <w:tcPr>
            <w:tcW w:w="2200" w:type="dxa"/>
            <w:vAlign w:val="center"/>
          </w:tcPr>
          <w:p w14:paraId="00A1E0BF" w14:textId="77777777" w:rsidR="00EB092F" w:rsidRDefault="00E56CF6">
            <w:r>
              <w:rPr>
                <w:sz w:val="20"/>
                <w:szCs w:val="20"/>
              </w:rPr>
              <w:t>Questionário garçom + entrevista</w:t>
            </w:r>
          </w:p>
        </w:tc>
      </w:tr>
      <w:tr w:rsidR="00EB092F" w14:paraId="00A1E0C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C1" w14:textId="77777777" w:rsidR="00EB092F" w:rsidRDefault="00E56CF6">
            <w:r>
              <w:rPr>
                <w:sz w:val="20"/>
                <w:szCs w:val="20"/>
              </w:rPr>
              <w:t>Escassez de opções no cardápio, não falha de comunicação</w:t>
            </w:r>
          </w:p>
        </w:tc>
        <w:tc>
          <w:tcPr>
            <w:tcW w:w="2600" w:type="dxa"/>
            <w:vAlign w:val="center"/>
          </w:tcPr>
          <w:p w14:paraId="00A1E0C2" w14:textId="77777777" w:rsidR="00EB092F" w:rsidRDefault="00E56CF6">
            <w:r>
              <w:rPr>
                <w:sz w:val="20"/>
                <w:szCs w:val="20"/>
              </w:rPr>
              <w:t>RF05 (qualifica limite de escopo)</w:t>
            </w:r>
          </w:p>
        </w:tc>
        <w:tc>
          <w:tcPr>
            <w:tcW w:w="2200" w:type="dxa"/>
            <w:vAlign w:val="center"/>
          </w:tcPr>
          <w:p w14:paraId="00A1E0C3" w14:textId="77777777" w:rsidR="00EB092F" w:rsidRDefault="00E56CF6">
            <w:r>
              <w:rPr>
                <w:sz w:val="20"/>
                <w:szCs w:val="20"/>
              </w:rPr>
              <w:t>Entrevista</w:t>
            </w:r>
          </w:p>
        </w:tc>
      </w:tr>
      <w:tr w:rsidR="00EB092F" w14:paraId="00A1E0C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C5" w14:textId="77777777" w:rsidR="00EB092F" w:rsidRDefault="00E56CF6">
            <w:r>
              <w:rPr>
                <w:sz w:val="20"/>
                <w:szCs w:val="20"/>
              </w:rPr>
              <w:t>Itens esquecidos (ex.: água) até o fechamento</w:t>
            </w:r>
          </w:p>
        </w:tc>
        <w:tc>
          <w:tcPr>
            <w:tcW w:w="2600" w:type="dxa"/>
            <w:vAlign w:val="center"/>
          </w:tcPr>
          <w:p w14:paraId="00A1E0C6" w14:textId="77777777" w:rsidR="00EB092F" w:rsidRDefault="00E56CF6">
            <w:r>
              <w:rPr>
                <w:sz w:val="20"/>
                <w:szCs w:val="20"/>
              </w:rPr>
              <w:t>RF03, RN02</w:t>
            </w:r>
          </w:p>
        </w:tc>
        <w:tc>
          <w:tcPr>
            <w:tcW w:w="2200" w:type="dxa"/>
            <w:vAlign w:val="center"/>
          </w:tcPr>
          <w:p w14:paraId="00A1E0C7" w14:textId="77777777" w:rsidR="00EB092F" w:rsidRDefault="00E56CF6">
            <w:r>
              <w:rPr>
                <w:sz w:val="20"/>
                <w:szCs w:val="20"/>
              </w:rPr>
              <w:t>Entrevista</w:t>
            </w:r>
          </w:p>
        </w:tc>
      </w:tr>
      <w:tr w:rsidR="00EB092F" w14:paraId="00A1E0C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vAlign w:val="center"/>
          </w:tcPr>
          <w:p w14:paraId="00A1E0C9" w14:textId="77777777" w:rsidR="00EB092F" w:rsidRDefault="00E56CF6">
            <w:r>
              <w:rPr>
                <w:sz w:val="20"/>
                <w:szCs w:val="20"/>
              </w:rPr>
              <w:t>Personalização eleva fortemente a recomendação (méd. 9,46/10)</w:t>
            </w:r>
          </w:p>
        </w:tc>
        <w:tc>
          <w:tcPr>
            <w:tcW w:w="2600" w:type="dxa"/>
            <w:vAlign w:val="center"/>
          </w:tcPr>
          <w:p w14:paraId="00A1E0CA" w14:textId="77777777" w:rsidR="00EB092F" w:rsidRDefault="00E56CF6">
            <w:r>
              <w:rPr>
                <w:sz w:val="20"/>
                <w:szCs w:val="20"/>
              </w:rPr>
              <w:t>Justificativa de negócio (Canvas, Sprint 2)</w:t>
            </w:r>
          </w:p>
        </w:tc>
        <w:tc>
          <w:tcPr>
            <w:tcW w:w="2200" w:type="dxa"/>
            <w:vAlign w:val="center"/>
          </w:tcPr>
          <w:p w14:paraId="00A1E0CB" w14:textId="77777777" w:rsidR="00EB092F" w:rsidRDefault="00E56CF6">
            <w:r>
              <w:rPr>
                <w:sz w:val="20"/>
                <w:szCs w:val="20"/>
              </w:rPr>
              <w:t>Questionário cliente</w:t>
            </w:r>
          </w:p>
        </w:tc>
      </w:tr>
    </w:tbl>
    <w:p w14:paraId="00A1E0CD" w14:textId="3FB1131E" w:rsidR="00EB092F" w:rsidRDefault="00EB092F">
      <w:pPr>
        <w:spacing w:before="400"/>
      </w:pPr>
    </w:p>
    <w:sectPr w:rsidR="00EB092F">
      <w:headerReference w:type="default" r:id="rId12"/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7012A" w14:textId="77777777" w:rsidR="00E56CF6" w:rsidRDefault="00E56CF6">
      <w:r>
        <w:separator/>
      </w:r>
    </w:p>
  </w:endnote>
  <w:endnote w:type="continuationSeparator" w:id="0">
    <w:p w14:paraId="055C8DCA" w14:textId="77777777" w:rsidR="00E56CF6" w:rsidRDefault="00E56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1E0D9" w14:textId="6B53BFAA" w:rsidR="00EB092F" w:rsidRDefault="00E56CF6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951C49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951C49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F0FBF" w14:textId="77777777" w:rsidR="00E56CF6" w:rsidRDefault="00E56CF6">
      <w:r>
        <w:separator/>
      </w:r>
    </w:p>
  </w:footnote>
  <w:footnote w:type="continuationSeparator" w:id="0">
    <w:p w14:paraId="4BED8CA3" w14:textId="77777777" w:rsidR="00E56CF6" w:rsidRDefault="00E56C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1E0D8" w14:textId="77777777" w:rsidR="00EB092F" w:rsidRDefault="00E56CF6">
    <w:pPr>
      <w:jc w:val="right"/>
    </w:pPr>
    <w:r>
      <w:rPr>
        <w:color w:val="595959"/>
        <w:sz w:val="16"/>
        <w:szCs w:val="16"/>
      </w:rPr>
      <w:t>GASTRA — Dados Processados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92E96"/>
    <w:multiLevelType w:val="hybridMultilevel"/>
    <w:tmpl w:val="1D440316"/>
    <w:lvl w:ilvl="0" w:tplc="AE1AC54A">
      <w:start w:val="1"/>
      <w:numFmt w:val="bullet"/>
      <w:lvlText w:val="●"/>
      <w:lvlJc w:val="left"/>
      <w:pPr>
        <w:ind w:left="720" w:hanging="360"/>
      </w:pPr>
    </w:lvl>
    <w:lvl w:ilvl="1" w:tplc="2F206818">
      <w:start w:val="1"/>
      <w:numFmt w:val="bullet"/>
      <w:lvlText w:val="○"/>
      <w:lvlJc w:val="left"/>
      <w:pPr>
        <w:ind w:left="1440" w:hanging="360"/>
      </w:pPr>
    </w:lvl>
    <w:lvl w:ilvl="2" w:tplc="B76E6926">
      <w:start w:val="1"/>
      <w:numFmt w:val="bullet"/>
      <w:lvlText w:val="■"/>
      <w:lvlJc w:val="left"/>
      <w:pPr>
        <w:ind w:left="2160" w:hanging="360"/>
      </w:pPr>
    </w:lvl>
    <w:lvl w:ilvl="3" w:tplc="3988846E">
      <w:start w:val="1"/>
      <w:numFmt w:val="bullet"/>
      <w:lvlText w:val="●"/>
      <w:lvlJc w:val="left"/>
      <w:pPr>
        <w:ind w:left="2880" w:hanging="360"/>
      </w:pPr>
    </w:lvl>
    <w:lvl w:ilvl="4" w:tplc="E6DABA8A">
      <w:start w:val="1"/>
      <w:numFmt w:val="bullet"/>
      <w:lvlText w:val="○"/>
      <w:lvlJc w:val="left"/>
      <w:pPr>
        <w:ind w:left="3600" w:hanging="360"/>
      </w:pPr>
    </w:lvl>
    <w:lvl w:ilvl="5" w:tplc="DF068E20">
      <w:start w:val="1"/>
      <w:numFmt w:val="bullet"/>
      <w:lvlText w:val="■"/>
      <w:lvlJc w:val="left"/>
      <w:pPr>
        <w:ind w:left="4320" w:hanging="360"/>
      </w:pPr>
    </w:lvl>
    <w:lvl w:ilvl="6" w:tplc="EBA842E0">
      <w:start w:val="1"/>
      <w:numFmt w:val="bullet"/>
      <w:lvlText w:val="●"/>
      <w:lvlJc w:val="left"/>
      <w:pPr>
        <w:ind w:left="5040" w:hanging="360"/>
      </w:pPr>
    </w:lvl>
    <w:lvl w:ilvl="7" w:tplc="029C7E86">
      <w:start w:val="1"/>
      <w:numFmt w:val="bullet"/>
      <w:lvlText w:val="●"/>
      <w:lvlJc w:val="left"/>
      <w:pPr>
        <w:ind w:left="5760" w:hanging="360"/>
      </w:pPr>
    </w:lvl>
    <w:lvl w:ilvl="8" w:tplc="5A7A88C0">
      <w:start w:val="1"/>
      <w:numFmt w:val="bullet"/>
      <w:lvlText w:val="●"/>
      <w:lvlJc w:val="left"/>
      <w:pPr>
        <w:ind w:left="6480" w:hanging="360"/>
      </w:pPr>
    </w:lvl>
  </w:abstractNum>
  <w:num w:numId="1" w16cid:durableId="1986640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92F"/>
    <w:rsid w:val="00041ADA"/>
    <w:rsid w:val="002961CA"/>
    <w:rsid w:val="00405FFC"/>
    <w:rsid w:val="00951C49"/>
    <w:rsid w:val="00B9155D"/>
    <w:rsid w:val="00CF6188"/>
    <w:rsid w:val="00E56CF6"/>
    <w:rsid w:val="00EB092F"/>
    <w:rsid w:val="00F7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A1E064"/>
  <w15:docId w15:val="{61B8C21D-E59B-4208-8FA6-C162DE328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3B6E8F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1621</Words>
  <Characters>8757</Characters>
  <Application>Microsoft Office Word</Application>
  <DocSecurity>0</DocSecurity>
  <Lines>72</Lines>
  <Paragraphs>20</Paragraphs>
  <ScaleCrop>false</ScaleCrop>
  <Company/>
  <LinksUpToDate>false</LinksUpToDate>
  <CharactersWithSpaces>10358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7</cp:revision>
  <dcterms:created xsi:type="dcterms:W3CDTF">2026-08-23T20:25:00Z</dcterms:created>
  <dcterms:modified xsi:type="dcterms:W3CDTF">2026-08-27T22:36:00Z</dcterms:modified>
</cp:coreProperties>
</file>