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800"/>
        <w:jc w:val="center"/>
      </w:pPr>
      <w:r>
        <w:rPr>
          <w:b/>
          <w:bCs/>
          <w:color w:val="1F3864"/>
          <w:sz w:val="56"/>
          <w:szCs w:val="56"/>
        </w:rPr>
        <w:t xml:space="preserve">GASTRA</w:t>
      </w:r>
    </w:p>
    <w:p>
      <w:pPr>
        <w:spacing w:after="60"/>
        <w:jc w:val="center"/>
      </w:pPr>
      <w:r>
        <w:rPr>
          <w:b/>
          <w:bCs/>
          <w:color w:val="3B6E8F"/>
          <w:sz w:val="32"/>
          <w:szCs w:val="32"/>
        </w:rPr>
        <w:t xml:space="preserve">Matriz de Rastreabilidade de Requisitos</w:t>
      </w:r>
    </w:p>
    <w:p>
      <w:pPr>
        <w:spacing w:after="600"/>
        <w:jc w:val="center"/>
      </w:pPr>
      <w:r>
        <w:rPr>
          <w:i/>
          <w:iCs/>
          <w:color w:val="595959"/>
          <w:sz w:val="22"/>
          <w:szCs w:val="22"/>
        </w:rPr>
        <w:t xml:space="preserve">Módulo de comandas (adicional) e blocos analíticos — documento de trabalho</w:t>
      </w:r>
    </w:p>
    <w:p>
      <w:pPr>
        <w:spacing w:after="40"/>
        <w:jc w:val="center"/>
      </w:pPr>
      <w:r>
        <w:rPr>
          <w:sz w:val="22"/>
          <w:szCs w:val="22"/>
        </w:rPr>
        <w:t xml:space="preserve">TG — FATEC Araraquara</w:t>
      </w:r>
    </w:p>
    <w:p>
      <w:pPr>
        <w:spacing w:after="40"/>
        <w:jc w:val="center"/>
      </w:pPr>
      <w:r>
        <w:rPr>
          <w:sz w:val="22"/>
          <w:szCs w:val="22"/>
        </w:rPr>
        <w:t xml:space="preserve">Autores: Daniel Velluto Bento e Pedro Luis Otrente de Campos</w:t>
      </w:r>
    </w:p>
    <w:p>
      <w:pPr>
        <w:spacing w:after="40"/>
        <w:jc w:val="center"/>
      </w:pPr>
      <w:r>
        <w:rPr>
          <w:sz w:val="22"/>
          <w:szCs w:val="22"/>
        </w:rPr>
        <w:t xml:space="preserve">Orientador: Prof. Me. Leonardo José de Lima Ferrucci</w:t>
      </w:r>
    </w:p>
    <w:p>
      <w:pPr>
        <w:spacing w:after="900"/>
        <w:jc w:val="center"/>
      </w:pPr>
      <w:r>
        <w:rPr>
          <w:color w:val="595959"/>
          <w:sz w:val="20"/>
          <w:szCs w:val="20"/>
        </w:rPr>
        <w:t xml:space="preserve">Versão: 23/08/2026 | Documento base: GASTRA — Requisitos e Regras de Negócio (mesma versão)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1. O que mudou nesta versão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RF12 removido do escopo (issue #53) — contradizia RN04/RN05 (sem identificador persistente de cliente). Ver seção 4 e GASTRA_Requisitos_RN.docx, seção 5.1.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RF14 incluído (issue #7) — registro híbrido (lista fechada + campo livre) de restrição/preferência alimentar pelo Garçom.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RN03: acompanhamento consolidado — validação estrutural agora rastreada pela issue #54 (sub-issue de #5); calibração numérica na issue #55. A antiga issue #26 foi fechada como duplicata de #54.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Notação dos diagramas de apoio confirmada com o orientador: UML. MER/DER e Business Model Canvas ficam para a Sprint 2.</w:t>
      </w:r>
    </w:p>
    <w:p>
      <w:pPr>
        <w:pStyle w:val="Heading1"/>
        <w:spacing w:after="160" w:before="320"/>
      </w:pPr>
      <w:r>
        <w:t xml:space="preserve">2. Legenda — Status de validação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Validado (escopo original) — consta no projeto de pesquisa formal (Gastra.pdf); não depende de nova aprovação.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Validado como adicional (não é foco) — aprovado pelo orientador em 21/08/2026.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Validado como extra opcional — aprovado, mas condicionado a sobrar tempo.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Decisão interna proposta — proposta pela dupla, ainda sem validação final do orientador.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Decisão interna (não depende de escopo) — decisão de design/modelagem que não altera o escopo perante o orientador.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Removido do escopo — item que constava em versão anterior e foi retirado, com racional documentado (não é pendência).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Fora do escopo do TG — excluído explicitamente; decisão de não incluir.</w:t>
      </w:r>
    </w:p>
    <w:p>
      <w:pPr>
        <w:pStyle w:val="Heading1"/>
        <w:spacing w:after="160" w:before="320"/>
      </w:pPr>
      <w:r>
        <w:t xml:space="preserve">3. Matriz de rastreabilidade</w:t>
      </w:r>
    </w:p>
    <w:tbl>
      <w:tblPr>
        <w:tblW w:type="dxa" w:w="10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700"/>
        <w:gridCol w:w="2700"/>
      </w:tblGrid>
      <w:tr>
        <w:trPr>
          <w:tblHeader/>
        </w:trPr>
        <w:tc>
          <w:tcPr>
            <w:tcW w:type="dxa" w:w="9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 resumida</w:t>
            </w:r>
          </w:p>
        </w:tc>
        <w:tc>
          <w:tcPr>
            <w:tcW w:type="dxa" w:w="27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Origem / Fonte</w:t>
            </w:r>
          </w:p>
        </w:tc>
        <w:tc>
          <w:tcPr>
            <w:tcW w:type="dxa" w:w="27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 de validação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RF01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Garçom abre comanda vinculada a uma mesa.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Núcleo comandas (13/08/2026)</w:t>
            </w:r>
          </w:p>
        </w:tc>
        <w:tc>
          <w:tcPr>
            <w:tcW w:type="dxa" w:w="2700"/>
            <w:shd w:fill="D9E2F3" w:val="clear"/>
            <w:vAlign w:val="center"/>
          </w:tcPr>
          <w:p>
            <w:r>
              <w:rPr>
                <w:sz w:val="18"/>
                <w:szCs w:val="18"/>
              </w:rPr>
              <w:t xml:space="preserve">Validado como adicional (não é foco)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RF02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Sistema sugere composição da mesa; Garçom confirma/ajusta.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Decisão de design (13/08/2026) + entrevista</w:t>
            </w:r>
          </w:p>
        </w:tc>
        <w:tc>
          <w:tcPr>
            <w:tcW w:type="dxa" w:w="2700"/>
            <w:shd w:fill="FFF2CC" w:val="clear"/>
            <w:vAlign w:val="center"/>
          </w:tcPr>
          <w:p>
            <w:r>
              <w:rPr>
                <w:sz w:val="18"/>
                <w:szCs w:val="18"/>
              </w:rPr>
              <w:t xml:space="preserve">Decisão interna (não depende de escopo)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RF03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Garçom registra itens do pedido; itens pendentes visíveis.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Núcleo comandas + entrevista (achado espontâneo)</w:t>
            </w:r>
          </w:p>
        </w:tc>
        <w:tc>
          <w:tcPr>
            <w:tcW w:type="dxa" w:w="2700"/>
            <w:shd w:fill="D9E2F3" w:val="clear"/>
            <w:vAlign w:val="center"/>
          </w:tcPr>
          <w:p>
            <w:r>
              <w:rPr>
                <w:sz w:val="18"/>
                <w:szCs w:val="18"/>
              </w:rPr>
              <w:t xml:space="preserve">Validado como adicional (não é foco)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RF04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Garçom fecha comanda com cálculo de total + taxa.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Núcleo comandas (13/08/2026)</w:t>
            </w:r>
          </w:p>
        </w:tc>
        <w:tc>
          <w:tcPr>
            <w:tcW w:type="dxa" w:w="2700"/>
            <w:shd w:fill="D9E2F3" w:val="clear"/>
            <w:vAlign w:val="center"/>
          </w:tcPr>
          <w:p>
            <w:r>
              <w:rPr>
                <w:sz w:val="18"/>
                <w:szCs w:val="18"/>
              </w:rPr>
              <w:t xml:space="preserve">Validado como adicional (não é foco)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RF05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Cliente consulta cardápio digital via QR/tablet, sem pedido.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Questionário Cliente (n=13) + entrevista</w:t>
            </w:r>
          </w:p>
        </w:tc>
        <w:tc>
          <w:tcPr>
            <w:tcW w:type="dxa" w:w="2700"/>
            <w:shd w:fill="FCE5CD" w:val="clear"/>
            <w:vAlign w:val="center"/>
          </w:tcPr>
          <w:p>
            <w:r>
              <w:rPr>
                <w:sz w:val="18"/>
                <w:szCs w:val="18"/>
              </w:rPr>
              <w:t xml:space="preserve">Validado como extra opcional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RF06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Sistema calcula sugestão de alocação de garçons via PL.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Escopo original (Gastra.pdf)</w:t>
            </w:r>
          </w:p>
        </w:tc>
        <w:tc>
          <w:tcPr>
            <w:tcW w:type="dxa" w:w="2700"/>
            <w:shd w:fill="D9EAD3" w:val="clear"/>
            <w:vAlign w:val="center"/>
          </w:tcPr>
          <w:p>
            <w:r>
              <w:rPr>
                <w:sz w:val="18"/>
                <w:szCs w:val="18"/>
              </w:rPr>
              <w:t xml:space="preserve">Validado (escopo original)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RF07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Metre visualiza e ajusta manualmente a alocação sugerida.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Escopo original + entrevista</w:t>
            </w:r>
          </w:p>
        </w:tc>
        <w:tc>
          <w:tcPr>
            <w:tcW w:type="dxa" w:w="2700"/>
            <w:shd w:fill="D9EAD3" w:val="clear"/>
            <w:vAlign w:val="center"/>
          </w:tcPr>
          <w:p>
            <w:r>
              <w:rPr>
                <w:sz w:val="18"/>
                <w:szCs w:val="18"/>
              </w:rPr>
              <w:t xml:space="preserve">Validado (escopo original)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RF08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Sistema registra histórico de alocações/faturamento por praça.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Questionário Garçom (n=2) + entrevista</w:t>
            </w:r>
          </w:p>
        </w:tc>
        <w:tc>
          <w:tcPr>
            <w:tcW w:type="dxa" w:w="2700"/>
            <w:shd w:fill="D9EAD3" w:val="clear"/>
            <w:vAlign w:val="center"/>
          </w:tcPr>
          <w:p>
            <w:r>
              <w:rPr>
                <w:sz w:val="18"/>
                <w:szCs w:val="18"/>
              </w:rPr>
              <w:t xml:space="preserve">Validado (escopo original)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RF09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Sistema sugere combinações de pratos ao Garçom.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Escopo original (Gastra.pdf)</w:t>
            </w:r>
          </w:p>
        </w:tc>
        <w:tc>
          <w:tcPr>
            <w:tcW w:type="dxa" w:w="2700"/>
            <w:shd w:fill="D9EAD3" w:val="clear"/>
            <w:vAlign w:val="center"/>
          </w:tcPr>
          <w:p>
            <w:r>
              <w:rPr>
                <w:sz w:val="18"/>
                <w:szCs w:val="18"/>
              </w:rPr>
              <w:t xml:space="preserve">Validado (escopo original)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RF10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Gerente consulta relatórios agregados de faturamento (KPIs).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Escopo original (Gastra.pdf)</w:t>
            </w:r>
          </w:p>
        </w:tc>
        <w:tc>
          <w:tcPr>
            <w:tcW w:type="dxa" w:w="2700"/>
            <w:shd w:fill="D9EAD3" w:val="clear"/>
            <w:vAlign w:val="center"/>
          </w:tcPr>
          <w:p>
            <w:r>
              <w:rPr>
                <w:sz w:val="18"/>
                <w:szCs w:val="18"/>
              </w:rPr>
              <w:t xml:space="preserve">Validado (escopo original)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RF11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Índice composto de desempenho/ranking dos garçons.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Questionário Garçom (n=2) + entrevista</w:t>
            </w:r>
          </w:p>
        </w:tc>
        <w:tc>
          <w:tcPr>
            <w:tcW w:type="dxa" w:w="2700"/>
            <w:shd w:fill="D9EAD3" w:val="clear"/>
            <w:vAlign w:val="center"/>
          </w:tcPr>
          <w:p>
            <w:r>
              <w:rPr>
                <w:sz w:val="18"/>
                <w:szCs w:val="18"/>
              </w:rPr>
              <w:t xml:space="preserve">Validado (escopo original)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RF12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Cliente solicita exclusão do próprio histórico de pedidos.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Questionário Cliente (n=13) — LGPD</w:t>
            </w:r>
          </w:p>
        </w:tc>
        <w:tc>
          <w:tcPr>
            <w:tcW w:type="dxa" w:w="2700"/>
            <w:shd w:fill="F4CCCC" w:val="clear"/>
            <w:vAlign w:val="center"/>
          </w:tcPr>
          <w:p>
            <w:r>
              <w:rPr>
                <w:sz w:val="18"/>
                <w:szCs w:val="18"/>
              </w:rPr>
              <w:t xml:space="preserve">Removido do escopo (23/08/2026) — issue #53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RF13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Cliente consulta a comanda em tempo real (itens + valor parcial).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Entrevista (achado novo, 21/08/2026)</w:t>
            </w:r>
          </w:p>
        </w:tc>
        <w:tc>
          <w:tcPr>
            <w:tcW w:type="dxa" w:w="2700"/>
            <w:shd w:fill="FCE5CD" w:val="clear"/>
            <w:vAlign w:val="center"/>
          </w:tcPr>
          <w:p>
            <w:r>
              <w:rPr>
                <w:sz w:val="18"/>
                <w:szCs w:val="18"/>
              </w:rPr>
              <w:t xml:space="preserve">Validado como extra opcional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RF14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Garçom registra restrição/preferência alimentar (lista fechada + campo livre).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Decisão da dupla (23/08/2026) — issue #7</w:t>
            </w:r>
          </w:p>
        </w:tc>
        <w:tc>
          <w:tcPr>
            <w:tcW w:type="dxa" w:w="2700"/>
            <w:shd w:fill="FFF2CC" w:val="clear"/>
            <w:vAlign w:val="center"/>
          </w:tcPr>
          <w:p>
            <w:r>
              <w:rPr>
                <w:sz w:val="18"/>
                <w:szCs w:val="18"/>
              </w:rPr>
              <w:t xml:space="preserve">Decisão interna (não depende de escopo)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RNF01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Registro de pedido refletido em, no máx., X segundos.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Questionário Cliente + entrevista</w:t>
            </w:r>
          </w:p>
        </w:tc>
        <w:tc>
          <w:tcPr>
            <w:tcW w:type="dxa" w:w="2700"/>
            <w:shd w:fill="D9E2F3" w:val="clear"/>
            <w:vAlign w:val="center"/>
          </w:tcPr>
          <w:p>
            <w:r>
              <w:rPr>
                <w:sz w:val="18"/>
                <w:szCs w:val="18"/>
              </w:rPr>
              <w:t xml:space="preserve">Validado como adicional (não é foco)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RNF02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Abrir mesa + registrar pedido em, no máx., N toques.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Questionário Cliente (n=13)</w:t>
            </w:r>
          </w:p>
        </w:tc>
        <w:tc>
          <w:tcPr>
            <w:tcW w:type="dxa" w:w="2700"/>
            <w:shd w:fill="D9E2F3" w:val="clear"/>
            <w:vAlign w:val="center"/>
          </w:tcPr>
          <w:p>
            <w:r>
              <w:rPr>
                <w:sz w:val="18"/>
                <w:szCs w:val="18"/>
              </w:rPr>
              <w:t xml:space="preserve">Validado como adicional (não é foco)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RNF03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Dados pessoais armazenados com minimização e acesso restrito.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Decisão de design — LGPD (13/08/2026)</w:t>
            </w:r>
          </w:p>
        </w:tc>
        <w:tc>
          <w:tcPr>
            <w:tcW w:type="dxa" w:w="2700"/>
            <w:shd w:fill="FFF2CC" w:val="clear"/>
            <w:vAlign w:val="center"/>
          </w:tcPr>
          <w:p>
            <w:r>
              <w:rPr>
                <w:sz w:val="18"/>
                <w:szCs w:val="18"/>
              </w:rPr>
              <w:t xml:space="preserve">Decisão interna (não depende de escopo)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RNF04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Permissões de leitura/escrita distintas por papel (RBAC).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Modelagem RBAC front-of-house (17/08/2026)</w:t>
            </w:r>
          </w:p>
        </w:tc>
        <w:tc>
          <w:tcPr>
            <w:tcW w:type="dxa" w:w="2700"/>
            <w:shd w:fill="FFF2CC" w:val="clear"/>
            <w:vAlign w:val="center"/>
          </w:tcPr>
          <w:p>
            <w:r>
              <w:rPr>
                <w:sz w:val="18"/>
                <w:szCs w:val="18"/>
              </w:rPr>
              <w:t xml:space="preserve">Decisão interna (não depende de escopo)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RNF05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Núcleo do módulo de comanda disponível em todo horário.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Decisão de escopo — comandas como fundação</w:t>
            </w:r>
          </w:p>
        </w:tc>
        <w:tc>
          <w:tcPr>
            <w:tcW w:type="dxa" w:w="2700"/>
            <w:shd w:fill="D9E2F3" w:val="clear"/>
            <w:vAlign w:val="center"/>
          </w:tcPr>
          <w:p>
            <w:r>
              <w:rPr>
                <w:sz w:val="18"/>
                <w:szCs w:val="18"/>
              </w:rPr>
              <w:t xml:space="preserve">Validado como adicional (não é foco)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RN01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Regras de classificação da composição da mesa.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Decisão de design (13/08/2026) + entrevista</w:t>
            </w:r>
          </w:p>
        </w:tc>
        <w:tc>
          <w:tcPr>
            <w:tcW w:type="dxa" w:w="2700"/>
            <w:shd w:fill="FFF2CC" w:val="clear"/>
            <w:vAlign w:val="center"/>
          </w:tcPr>
          <w:p>
            <w:r>
              <w:rPr>
                <w:sz w:val="18"/>
                <w:szCs w:val="18"/>
              </w:rPr>
              <w:t xml:space="preserve">Decisão interna (não depende de escopo)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RN02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Comanda só fecha com itens entregues/cancelamento justificado.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Definição da dupla + entrevista</w:t>
            </w:r>
          </w:p>
        </w:tc>
        <w:tc>
          <w:tcPr>
            <w:tcW w:type="dxa" w:w="2700"/>
            <w:shd w:fill="FFF2CC" w:val="clear"/>
            <w:vAlign w:val="center"/>
          </w:tcPr>
          <w:p>
            <w:r>
              <w:rPr>
                <w:sz w:val="18"/>
                <w:szCs w:val="18"/>
              </w:rPr>
              <w:t xml:space="preserve">Decisão interna (não depende de escopo)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RN03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Alocação equilibra faturamento acumulado por garçom, ponderado por praça.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Proposta da dupla (21/08/2026)</w:t>
            </w:r>
          </w:p>
        </w:tc>
        <w:tc>
          <w:tcPr>
            <w:tcW w:type="dxa" w:w="2700"/>
            <w:shd w:fill="FFF2CC" w:val="clear"/>
            <w:vAlign w:val="center"/>
          </w:tcPr>
          <w:p>
            <w:r>
              <w:rPr>
                <w:sz w:val="18"/>
                <w:szCs w:val="18"/>
              </w:rPr>
              <w:t xml:space="preserve">Decisão interna proposta — validação em issue #54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RN04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Dado pessoal do cliente só acessível por Garçom/Metre na mesa ativa.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Decisão de design — LGPD (13/08/2026)</w:t>
            </w:r>
          </w:p>
        </w:tc>
        <w:tc>
          <w:tcPr>
            <w:tcW w:type="dxa" w:w="2700"/>
            <w:shd w:fill="FFF2CC" w:val="clear"/>
            <w:vAlign w:val="center"/>
          </w:tcPr>
          <w:p>
            <w:r>
              <w:rPr>
                <w:sz w:val="18"/>
                <w:szCs w:val="18"/>
              </w:rPr>
              <w:t xml:space="preserve">Decisão interna (não depende de escopo)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RN05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Proibição de captar atributos sensíveis do cliente para segmentação.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Decisão de design — LGPD (13/08/2026)</w:t>
            </w:r>
          </w:p>
        </w:tc>
        <w:tc>
          <w:tcPr>
            <w:tcW w:type="dxa" w:w="2700"/>
            <w:shd w:fill="FFF2CC" w:val="clear"/>
            <w:vAlign w:val="center"/>
          </w:tcPr>
          <w:p>
            <w:r>
              <w:rPr>
                <w:sz w:val="18"/>
                <w:szCs w:val="18"/>
              </w:rPr>
              <w:t xml:space="preserve">Decisão interna (não depende de escopo)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Integração com a cozinha.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Decisão da dupla (21/08/2026)</w:t>
            </w:r>
          </w:p>
        </w:tc>
        <w:tc>
          <w:tcPr>
            <w:tcW w:type="dxa" w:w="2700"/>
            <w:shd w:fill="EFEFEF" w:val="clear"/>
            <w:vAlign w:val="center"/>
          </w:tcPr>
          <w:p>
            <w:r>
              <w:rPr>
                <w:sz w:val="18"/>
                <w:szCs w:val="18"/>
              </w:rPr>
              <w:t xml:space="preserve">Fora do escopo do TG — feature pós-defesa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>Lista de pendências do garçom como feature autônoma.</w:t>
            </w:r>
          </w:p>
        </w:tc>
        <w:tc>
          <w:tcPr>
            <w:tcW w:type="dxa" w:w="2700"/>
            <w:vAlign w:val="center"/>
          </w:tcPr>
          <w:p>
            <w:r>
              <w:rPr>
                <w:sz w:val="18"/>
                <w:szCs w:val="18"/>
              </w:rPr>
              <w:t xml:space="preserve">Entrevista (achado espontâneo)</w:t>
            </w:r>
          </w:p>
        </w:tc>
        <w:tc>
          <w:tcPr>
            <w:tcW w:type="dxa" w:w="2700"/>
            <w:shd w:fill="FCE5CD" w:val="clear"/>
            <w:vAlign w:val="center"/>
          </w:tcPr>
          <w:p>
            <w:r>
              <w:rPr>
                <w:sz w:val="18"/>
                <w:szCs w:val="18"/>
              </w:rPr>
              <w:t xml:space="preserve">Validado como extra opcional</w:t>
            </w:r>
          </w:p>
        </w:tc>
      </w:tr>
    </w:tbl>
    <w:p>
      <w:pPr>
        <w:pStyle w:val="Heading1"/>
        <w:spacing w:after="160" w:before="320"/>
      </w:pPr>
      <w:r>
        <w:t xml:space="preserve">4. Observações</w:t>
      </w:r>
    </w:p>
    <w:p>
      <w:pPr>
        <w:spacing w:after="160"/>
      </w:pPr>
      <w:r>
        <w:t xml:space="preserve">O foco de esforço e de defesa na banca continua nos quatro blocos analíticos (RF06–RF11, RN03–RN05 e KPIs da seção 3 do Requisitos_RN.docx). Itens "Validado como adicional" são necessários para o TG funcionar de ponta a ponta, mas não devem consumir desproporcionalmente o tempo de desenvolvimento. Itens "Validado como extra opcional" só devem ser iniciados depois que o núcleo (comandas + os 4 blocos) estiver com um MVP apresentável.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RN03 segue como prioridade de fechamento: a estrutura da regra foi proposta e documentada, mas os pesos exatos ainda não foram testados com dado real ou simulado — não tratar como número fechado até essa calibração (issue #55). A validação estrutural com o orientador é a pauta da próxima reunião (issue #54, GASTRA_Pendencias_Orientador.docx).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Os dados de questionário e entrevista citados como "Origem/Fonte" nesta matriz estão detalhados e interpretados em GASTRA_Dados_Processados.docx (data-science/data/processed/).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GASTRA — Matriz de Rastreabilidade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3B6E8F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2026-08-23T20:29:29.600Z</dcterms:created>
  <dcterms:modified xsi:type="dcterms:W3CDTF">2026-08-23T20:29:29.600Z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