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GASTRA — Arquitetura do Sistema</w:t>
      </w:r>
    </w:p>
    <w:p>
      <w:r>
        <w:rPr>
          <w:b/>
        </w:rPr>
        <w:t>TG — FATEC Araraquara</w:t>
      </w:r>
      <w:r>
        <w:t xml:space="preserve"> · Autores: Daniel Velluto Bento e Pedro Luis Otrente de Campos · Orientador: Prof. Me. Leonardo José de Lima Ferrucci</w:t>
      </w:r>
    </w:p>
    <w:p>
      <w:r>
        <w:t xml:space="preserve">Documenta a arquitetura do GASTRA: componentes, camadas, decisões técnicas e os </w:t>
      </w:r>
      <w:r>
        <w:rPr>
          <w:i/>
        </w:rPr>
        <w:t>trade-offs</w:t>
      </w:r>
      <w:r>
        <w:t xml:space="preserve"> de cada uma (issue #46). Descreve o sistema </w:t>
      </w:r>
      <w:r>
        <w:rPr>
          <w:b/>
        </w:rPr>
        <w:t>como ele está no repositório</w:t>
      </w:r>
      <w:r>
        <w:t>, e separa com clareza o que já existe do que está planejado.</w:t>
      </w:r>
    </w:p>
    <w:p>
      <w:r>
        <w:t xml:space="preserve">Substitui </w:t>
      </w:r>
      <w:r>
        <w:rPr>
          <w:rFonts w:ascii="Consolas" w:hAnsi="Consolas"/>
        </w:rPr>
        <w:t>GASTRA_Arquitetura_Tecnologias.docx</w:t>
      </w:r>
      <w:r>
        <w:t xml:space="preserve">, que foi escrito antes de o código existir e ficou divergente em alguns pontos (seção 12). A versão </w:t>
      </w:r>
      <w:r>
        <w:rPr>
          <w:rFonts w:ascii="Consolas" w:hAnsi="Consolas"/>
        </w:rPr>
        <w:t>.docx</w:t>
      </w:r>
      <w:r>
        <w:t xml:space="preserve"> deste documento é gerada a partir deste arquivo.</w:t>
      </w:r>
    </w:p>
    <w:p>
      <w:r>
        <w:rPr>
          <w:b/>
        </w:rPr>
        <w:t>Legenda usada no documento:</w:t>
      </w:r>
      <w:r>
        <w:t xml:space="preserve"> ✔ implementado · ○ planejado (na versão .docx: ✔ e ○).</w:t>
      </w:r>
    </w:p>
    <w:p>
      <w:pPr>
        <w:pStyle w:val="Heading2"/>
      </w:pPr>
      <w:r>
        <w:t>1. Visão geral</w:t>
      </w:r>
    </w:p>
    <w:p>
      <w:r>
        <w:t>O GASTRA tem três componentes de software e um banco de dados: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1779"/>
            <w:shd w:val="clear" w:color="auto" w:fill="DCE3EE"/>
          </w:tcPr>
          <w:p>
            <w:r>
              <w:rPr>
                <w:b/>
                <w:sz w:val="18"/>
              </w:rPr>
              <w:t>Componente</w:t>
            </w:r>
          </w:p>
        </w:tc>
        <w:tc>
          <w:tcPr>
            <w:tcW w:type="dxa" w:w="1915"/>
            <w:shd w:val="clear" w:color="auto" w:fill="DCE3EE"/>
          </w:tcPr>
          <w:p>
            <w:r>
              <w:rPr>
                <w:b/>
                <w:sz w:val="18"/>
              </w:rPr>
              <w:t>Tecnologia</w:t>
            </w:r>
          </w:p>
        </w:tc>
        <w:tc>
          <w:tcPr>
            <w:tcW w:type="dxa" w:w="3150"/>
            <w:shd w:val="clear" w:color="auto" w:fill="DCE3EE"/>
          </w:tcPr>
          <w:p>
            <w:r>
              <w:rPr>
                <w:b/>
                <w:sz w:val="18"/>
              </w:rPr>
              <w:t>Responsabilidade</w:t>
            </w:r>
          </w:p>
        </w:tc>
        <w:tc>
          <w:tcPr>
            <w:tcW w:type="dxa" w:w="2793"/>
            <w:shd w:val="clear" w:color="auto" w:fill="DCE3EE"/>
          </w:tcPr>
          <w:p>
            <w:r>
              <w:rPr>
                <w:b/>
                <w:sz w:val="18"/>
              </w:rPr>
              <w:t>Situação</w:t>
            </w:r>
          </w:p>
        </w:tc>
      </w:tr>
      <w:tr>
        <w:tc>
          <w:tcPr>
            <w:tcW w:type="dxa" w:w="1779"/>
          </w:tcPr>
          <w:p>
            <w:r>
              <w:rPr>
                <w:b/>
                <w:sz w:val="18"/>
              </w:rPr>
              <w:t>Frontend</w:t>
            </w:r>
          </w:p>
        </w:tc>
        <w:tc>
          <w:tcPr>
            <w:tcW w:type="dxa" w:w="1915"/>
          </w:tcPr>
          <w:p>
            <w:r>
              <w:rPr>
                <w:sz w:val="18"/>
              </w:rPr>
              <w:t>Angular 22 (SPA)</w:t>
            </w:r>
          </w:p>
        </w:tc>
        <w:tc>
          <w:tcPr>
            <w:tcW w:type="dxa" w:w="3150"/>
          </w:tcPr>
          <w:p>
            <w:r>
              <w:rPr>
                <w:sz w:val="18"/>
              </w:rPr>
              <w:t>Telas do garçom, metre, gerente, coordenador e cliente</w:t>
            </w:r>
          </w:p>
        </w:tc>
        <w:tc>
          <w:tcPr>
            <w:tcW w:type="dxa" w:w="2793"/>
          </w:tcPr>
          <w:p>
            <w:r>
              <w:rPr>
                <w:sz w:val="18"/>
              </w:rPr>
              <w:t>✔ estrutura inicial · ○ telas</w:t>
            </w:r>
          </w:p>
        </w:tc>
      </w:tr>
      <w:tr>
        <w:tc>
          <w:tcPr>
            <w:tcW w:type="dxa" w:w="1779"/>
          </w:tcPr>
          <w:p>
            <w:r>
              <w:rPr>
                <w:b/>
                <w:sz w:val="18"/>
              </w:rPr>
              <w:t>Backend</w:t>
            </w:r>
          </w:p>
        </w:tc>
        <w:tc>
          <w:tcPr>
            <w:tcW w:type="dxa" w:w="1915"/>
          </w:tcPr>
          <w:p>
            <w:r>
              <w:rPr>
                <w:sz w:val="18"/>
              </w:rPr>
              <w:t>ASP.NET Core (.NET 10)</w:t>
            </w:r>
          </w:p>
        </w:tc>
        <w:tc>
          <w:tcPr>
            <w:tcW w:type="dxa" w:w="3150"/>
          </w:tcPr>
          <w:p>
            <w:r>
              <w:rPr>
                <w:sz w:val="18"/>
              </w:rPr>
              <w:t>Regras de negócio, autenticação, autorização, gravação no banco</w:t>
            </w:r>
          </w:p>
        </w:tc>
        <w:tc>
          <w:tcPr>
            <w:tcW w:type="dxa" w:w="2793"/>
          </w:tcPr>
          <w:p>
            <w:r>
              <w:rPr>
                <w:sz w:val="18"/>
              </w:rPr>
              <w:t>✔ cardápio, autenticação, usuários · ○ comandas, alocação, BI</w:t>
            </w:r>
          </w:p>
        </w:tc>
      </w:tr>
      <w:tr>
        <w:tc>
          <w:tcPr>
            <w:tcW w:type="dxa" w:w="1779"/>
          </w:tcPr>
          <w:p>
            <w:r>
              <w:rPr>
                <w:b/>
                <w:sz w:val="18"/>
              </w:rPr>
              <w:t>Camada analítica</w:t>
            </w:r>
          </w:p>
        </w:tc>
        <w:tc>
          <w:tcPr>
            <w:tcW w:type="dxa" w:w="1915"/>
          </w:tcPr>
          <w:p>
            <w:r>
              <w:rPr>
                <w:sz w:val="18"/>
              </w:rPr>
              <w:t>Python 3.13 + FastAPI</w:t>
            </w:r>
          </w:p>
        </w:tc>
        <w:tc>
          <w:tcPr>
            <w:tcW w:type="dxa" w:w="3150"/>
          </w:tcPr>
          <w:p>
            <w:r>
              <w:rPr>
                <w:sz w:val="18"/>
              </w:rPr>
              <w:t>Cálculos: recomendação de pratos e alocação de garçons por programação linear</w:t>
            </w:r>
          </w:p>
        </w:tc>
        <w:tc>
          <w:tcPr>
            <w:tcW w:type="dxa" w:w="2793"/>
          </w:tcPr>
          <w:p>
            <w:r>
              <w:rPr>
                <w:sz w:val="18"/>
              </w:rPr>
              <w:t xml:space="preserve">✔ estrutura e </w:t>
            </w:r>
            <w:r>
              <w:rPr>
                <w:rFonts w:ascii="Consolas" w:hAnsi="Consolas"/>
                <w:sz w:val="18"/>
              </w:rPr>
              <w:t>/health</w:t>
            </w:r>
            <w:r>
              <w:rPr>
                <w:sz w:val="18"/>
              </w:rPr>
              <w:t xml:space="preserve"> · ○ algoritmos</w:t>
            </w:r>
          </w:p>
        </w:tc>
      </w:tr>
      <w:tr>
        <w:tc>
          <w:tcPr>
            <w:tcW w:type="dxa" w:w="1779"/>
          </w:tcPr>
          <w:p>
            <w:r>
              <w:rPr>
                <w:b/>
                <w:sz w:val="18"/>
              </w:rPr>
              <w:t>Banco de dados</w:t>
            </w:r>
          </w:p>
        </w:tc>
        <w:tc>
          <w:tcPr>
            <w:tcW w:type="dxa" w:w="1915"/>
          </w:tcPr>
          <w:p>
            <w:r>
              <w:rPr>
                <w:sz w:val="18"/>
              </w:rPr>
              <w:t>MySQL 8.4</w:t>
            </w:r>
          </w:p>
        </w:tc>
        <w:tc>
          <w:tcPr>
            <w:tcW w:type="dxa" w:w="3150"/>
          </w:tcPr>
          <w:p>
            <w:r>
              <w:rPr>
                <w:sz w:val="18"/>
              </w:rPr>
              <w:t>Dados transacionais e views de BI</w:t>
            </w:r>
          </w:p>
        </w:tc>
        <w:tc>
          <w:tcPr>
            <w:tcW w:type="dxa" w:w="2793"/>
          </w:tcPr>
          <w:p>
            <w:r>
              <w:rPr>
                <w:sz w:val="18"/>
              </w:rPr>
              <w:t>✔ tabelas do cardápio, de acesso e do núcleo de comandas · ○ promoções e views</w:t>
            </w:r>
          </w:p>
        </w:tc>
      </w:tr>
    </w:tbl>
    <w:p/>
    <w:p>
      <w:r>
        <w:t xml:space="preserve">O princípio que organiza tudo: </w:t>
      </w:r>
      <w:r>
        <w:rPr>
          <w:b/>
        </w:rPr>
        <w:t>o backend é o único dono das regras de negócio e o único que grava no banco.</w:t>
      </w:r>
      <w:r>
        <w:t xml:space="preserve"> O frontend só apresenta e coleta dados; o Python só calcula e devolve o resultado.</w:t>
      </w:r>
    </w:p>
    <w:p>
      <w:pPr>
        <w:pStyle w:val="Heading2"/>
      </w:pPr>
      <w:r>
        <w:t>2. Diagrama de implantação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0000" cy="330816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ASTRA_Arquitetura_Implantaca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3081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Figura 1 — Implantação. Fonte editável: docs/diagramas/_fontes/GASTRA_Arquitetura_Implantacao.drawio.</w:t>
      </w:r>
    </w:p>
    <w:p>
      <w:pPr>
        <w:pStyle w:val="Heading3"/>
      </w:pPr>
      <w:r>
        <w:t>2.1 Dois ambientes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1788"/>
            <w:shd w:val="clear" w:color="auto" w:fill="DCE3EE"/>
          </w:tcPr>
          <w:p/>
        </w:tc>
        <w:tc>
          <w:tcPr>
            <w:tcW w:type="dxa" w:w="4818"/>
            <w:shd w:val="clear" w:color="auto" w:fill="DCE3EE"/>
          </w:tcPr>
          <w:p>
            <w:r>
              <w:rPr>
                <w:b/>
                <w:sz w:val="18"/>
              </w:rPr>
              <w:t>Desenvolvimento (hoje)</w:t>
            </w:r>
          </w:p>
        </w:tc>
        <w:tc>
          <w:tcPr>
            <w:tcW w:type="dxa" w:w="3032"/>
            <w:shd w:val="clear" w:color="auto" w:fill="DCE3EE"/>
          </w:tcPr>
          <w:p>
            <w:r>
              <w:rPr>
                <w:b/>
                <w:sz w:val="18"/>
              </w:rPr>
              <w:t>Demonstração / banca (○)</w:t>
            </w:r>
          </w:p>
        </w:tc>
      </w:tr>
      <w:tr>
        <w:tc>
          <w:tcPr>
            <w:tcW w:type="dxa" w:w="1788"/>
          </w:tcPr>
          <w:p>
            <w:r>
              <w:rPr>
                <w:sz w:val="18"/>
              </w:rPr>
              <w:t>MySQL</w:t>
            </w:r>
          </w:p>
        </w:tc>
        <w:tc>
          <w:tcPr>
            <w:tcW w:type="dxa" w:w="4818"/>
          </w:tcPr>
          <w:p>
            <w:r>
              <w:rPr>
                <w:sz w:val="18"/>
              </w:rPr>
              <w:t>contêiner Docker (</w:t>
            </w:r>
            <w:r>
              <w:rPr>
                <w:rFonts w:ascii="Consolas" w:hAnsi="Consolas"/>
                <w:sz w:val="18"/>
              </w:rPr>
              <w:t>infra/docker-compose.yml</w:t>
            </w:r>
            <w:r>
              <w:rPr>
                <w:sz w:val="18"/>
              </w:rPr>
              <w:t>), porta 3307 no host</w:t>
            </w:r>
          </w:p>
        </w:tc>
        <w:tc>
          <w:tcPr>
            <w:tcW w:type="dxa" w:w="3032"/>
          </w:tcPr>
          <w:p>
            <w:r>
              <w:rPr>
                <w:sz w:val="18"/>
              </w:rPr>
              <w:t>contêiner</w:t>
            </w:r>
          </w:p>
        </w:tc>
      </w:tr>
      <w:tr>
        <w:tc>
          <w:tcPr>
            <w:tcW w:type="dxa" w:w="1788"/>
          </w:tcPr>
          <w:p>
            <w:r>
              <w:rPr>
                <w:sz w:val="18"/>
              </w:rPr>
              <w:t>Backend</w:t>
            </w:r>
          </w:p>
        </w:tc>
        <w:tc>
          <w:tcPr>
            <w:tcW w:type="dxa" w:w="4818"/>
          </w:tcPr>
          <w:p>
            <w:r>
              <w:rPr>
                <w:rFonts w:ascii="Consolas" w:hAnsi="Consolas"/>
                <w:sz w:val="18"/>
              </w:rPr>
              <w:t>dotnet run</w:t>
            </w:r>
            <w:r>
              <w:rPr>
                <w:sz w:val="18"/>
              </w:rPr>
              <w:t xml:space="preserve"> na máquina</w:t>
            </w:r>
          </w:p>
        </w:tc>
        <w:tc>
          <w:tcPr>
            <w:tcW w:type="dxa" w:w="3032"/>
          </w:tcPr>
          <w:p>
            <w:r>
              <w:rPr>
                <w:sz w:val="18"/>
              </w:rPr>
              <w:t>contêiner (Dockerfile a criar)</w:t>
            </w:r>
          </w:p>
        </w:tc>
      </w:tr>
      <w:tr>
        <w:tc>
          <w:tcPr>
            <w:tcW w:type="dxa" w:w="1788"/>
          </w:tcPr>
          <w:p>
            <w:r>
              <w:rPr>
                <w:sz w:val="18"/>
              </w:rPr>
              <w:t>Camada analítica</w:t>
            </w:r>
          </w:p>
        </w:tc>
        <w:tc>
          <w:tcPr>
            <w:tcW w:type="dxa" w:w="4818"/>
          </w:tcPr>
          <w:p>
            <w:r>
              <w:rPr>
                <w:rFonts w:ascii="Consolas" w:hAnsi="Consolas"/>
                <w:sz w:val="18"/>
              </w:rPr>
              <w:t>uvicorn</w:t>
            </w:r>
            <w:r>
              <w:rPr>
                <w:sz w:val="18"/>
              </w:rPr>
              <w:t xml:space="preserve"> na máquina, porta 8000</w:t>
            </w:r>
          </w:p>
        </w:tc>
        <w:tc>
          <w:tcPr>
            <w:tcW w:type="dxa" w:w="3032"/>
          </w:tcPr>
          <w:p>
            <w:r>
              <w:rPr>
                <w:sz w:val="18"/>
              </w:rPr>
              <w:t>contêiner (Dockerfile a criar)</w:t>
            </w:r>
          </w:p>
        </w:tc>
      </w:tr>
      <w:tr>
        <w:tc>
          <w:tcPr>
            <w:tcW w:type="dxa" w:w="1788"/>
          </w:tcPr>
          <w:p>
            <w:r>
              <w:rPr>
                <w:sz w:val="18"/>
              </w:rPr>
              <w:t>Frontend</w:t>
            </w:r>
          </w:p>
        </w:tc>
        <w:tc>
          <w:tcPr>
            <w:tcW w:type="dxa" w:w="4818"/>
          </w:tcPr>
          <w:p>
            <w:r>
              <w:rPr>
                <w:rFonts w:ascii="Consolas" w:hAnsi="Consolas"/>
                <w:sz w:val="18"/>
              </w:rPr>
              <w:t>ng serve</w:t>
            </w:r>
            <w:r>
              <w:rPr>
                <w:sz w:val="18"/>
              </w:rPr>
              <w:t xml:space="preserve"> na máquina, porta 4200</w:t>
            </w:r>
          </w:p>
        </w:tc>
        <w:tc>
          <w:tcPr>
            <w:tcW w:type="dxa" w:w="3032"/>
          </w:tcPr>
          <w:p>
            <w:r>
              <w:rPr>
                <w:sz w:val="18"/>
              </w:rPr>
              <w:t>contêiner nginx servindo os arquivos compilados</w:t>
            </w:r>
          </w:p>
        </w:tc>
      </w:tr>
    </w:tbl>
    <w:p/>
    <w:p>
      <w:r>
        <w:rPr>
          <w:b/>
        </w:rPr>
        <w:t>Por que só o MySQL no Docker durante o desenvolvimento:</w:t>
      </w:r>
      <w:r>
        <w:t xml:space="preserve"> o código muda a cada minuto, e rodar API, Python e Angular direto na máquina permite recarregar ao salvar e depurar sem reconstruir imagens. O banco, ao contrário, precisa ser idêntico para a dupla — e é o que o Docker garante.</w:t>
      </w:r>
    </w:p>
    <w:p>
      <w:r>
        <w:rPr>
          <w:b/>
        </w:rPr>
        <w:t>Por que tudo no Docker na demonstração:</w:t>
      </w:r>
      <w:r>
        <w:t xml:space="preserve"> um </w:t>
      </w:r>
      <w:r>
        <w:rPr>
          <w:rFonts w:ascii="Consolas" w:hAnsi="Consolas"/>
        </w:rPr>
        <w:t>docker compose up</w:t>
      </w:r>
      <w:r>
        <w:t xml:space="preserve"> sobe o sistema inteiro em qualquer máquina, sem instalar .NET, Python ou Node. Isso reduz o risco no dia da banca.</w:t>
      </w:r>
    </w:p>
    <w:p>
      <w:r>
        <w:t xml:space="preserve">O Angular aparece fora do servidor no diagrama porque </w:t>
      </w:r>
      <w:r>
        <w:rPr>
          <w:b/>
        </w:rPr>
        <w:t>executa no navegador</w:t>
      </w:r>
      <w:r>
        <w:t xml:space="preserve"> do usuário; o contêiner </w:t>
      </w:r>
      <w:r>
        <w:rPr>
          <w:rFonts w:ascii="Consolas" w:hAnsi="Consolas"/>
        </w:rPr>
        <w:t>web</w:t>
      </w:r>
      <w:r>
        <w:t xml:space="preserve"> apenas entrega os arquivos da aplicação.</w:t>
      </w:r>
    </w:p>
    <w:p>
      <w:pPr>
        <w:pStyle w:val="Heading2"/>
      </w:pPr>
      <w:r>
        <w:t>3. Decisões de arquitetura</w:t>
      </w:r>
    </w:p>
    <w:p>
      <w:r>
        <w:t>Cada decisão com a alternativa considerada e o custo aceito.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c>
          <w:tcPr>
            <w:tcW w:type="dxa" w:w="620"/>
            <w:shd w:val="clear" w:color="auto" w:fill="DCE3EE"/>
          </w:tcPr>
          <w:p>
            <w:r>
              <w:rPr>
                <w:b/>
                <w:sz w:val="18"/>
              </w:rPr>
              <w:t>#</w:t>
            </w:r>
          </w:p>
        </w:tc>
        <w:tc>
          <w:tcPr>
            <w:tcW w:type="dxa" w:w="1957"/>
            <w:shd w:val="clear" w:color="auto" w:fill="DCE3EE"/>
          </w:tcPr>
          <w:p>
            <w:r>
              <w:rPr>
                <w:b/>
                <w:sz w:val="18"/>
              </w:rPr>
              <w:t>Decisão</w:t>
            </w:r>
          </w:p>
        </w:tc>
        <w:tc>
          <w:tcPr>
            <w:tcW w:type="dxa" w:w="2076"/>
            <w:shd w:val="clear" w:color="auto" w:fill="DCE3EE"/>
          </w:tcPr>
          <w:p>
            <w:r>
              <w:rPr>
                <w:b/>
                <w:sz w:val="18"/>
              </w:rPr>
              <w:t>Alternativa considerada</w:t>
            </w:r>
          </w:p>
        </w:tc>
        <w:tc>
          <w:tcPr>
            <w:tcW w:type="dxa" w:w="2433"/>
            <w:shd w:val="clear" w:color="auto" w:fill="DCE3EE"/>
          </w:tcPr>
          <w:p>
            <w:r>
              <w:rPr>
                <w:b/>
                <w:sz w:val="18"/>
              </w:rPr>
              <w:t>Por que esta</w:t>
            </w:r>
          </w:p>
        </w:tc>
        <w:tc>
          <w:tcPr>
            <w:tcW w:type="dxa" w:w="2552"/>
            <w:shd w:val="clear" w:color="auto" w:fill="DCE3EE"/>
          </w:tcPr>
          <w:p>
            <w:r>
              <w:rPr>
                <w:b/>
                <w:sz w:val="18"/>
              </w:rPr>
              <w:t>Custo aceito</w:t>
            </w:r>
          </w:p>
        </w:tc>
      </w:tr>
      <w:tr>
        <w:tc>
          <w:tcPr>
            <w:tcW w:type="dxa" w:w="620"/>
          </w:tcPr>
          <w:p>
            <w:r>
              <w:rPr>
                <w:sz w:val="18"/>
              </w:rPr>
              <w:t>D1</w:t>
            </w:r>
          </w:p>
        </w:tc>
        <w:tc>
          <w:tcPr>
            <w:tcW w:type="dxa" w:w="1957"/>
          </w:tcPr>
          <w:p>
            <w:r>
              <w:rPr>
                <w:sz w:val="18"/>
              </w:rPr>
              <w:t xml:space="preserve">Backend em </w:t>
            </w:r>
            <w:r>
              <w:rPr>
                <w:b/>
                <w:sz w:val="18"/>
              </w:rPr>
              <w:t>camadas separadas em projetos</w:t>
            </w:r>
            <w:r>
              <w:rPr>
                <w:sz w:val="18"/>
              </w:rPr>
              <w:t xml:space="preserve"> (seção 4)</w:t>
            </w:r>
          </w:p>
        </w:tc>
        <w:tc>
          <w:tcPr>
            <w:tcW w:type="dxa" w:w="2076"/>
          </w:tcPr>
          <w:p>
            <w:r>
              <w:rPr>
                <w:sz w:val="18"/>
              </w:rPr>
              <w:t>Um único projeto com pastas</w:t>
            </w:r>
          </w:p>
        </w:tc>
        <w:tc>
          <w:tcPr>
            <w:tcW w:type="dxa" w:w="2433"/>
          </w:tcPr>
          <w:p>
            <w:r>
              <w:rPr>
                <w:sz w:val="18"/>
              </w:rPr>
              <w:t>O compilador impede dependências proibidas (o domínio nem enxerga o banco), e um teste verifica a regra</w:t>
            </w:r>
          </w:p>
        </w:tc>
        <w:tc>
          <w:tcPr>
            <w:tcW w:type="dxa" w:w="2552"/>
          </w:tcPr>
          <w:p>
            <w:r>
              <w:rPr>
                <w:sz w:val="18"/>
              </w:rPr>
              <w:t>Mais arquivos e projetos para navegar</w:t>
            </w:r>
          </w:p>
        </w:tc>
      </w:tr>
      <w:tr>
        <w:tc>
          <w:tcPr>
            <w:tcW w:type="dxa" w:w="620"/>
          </w:tcPr>
          <w:p>
            <w:r>
              <w:rPr>
                <w:sz w:val="18"/>
              </w:rPr>
              <w:t>D2</w:t>
            </w:r>
          </w:p>
        </w:tc>
        <w:tc>
          <w:tcPr>
            <w:tcW w:type="dxa" w:w="1957"/>
          </w:tcPr>
          <w:p>
            <w:r>
              <w:rPr>
                <w:sz w:val="18"/>
              </w:rPr>
              <w:t xml:space="preserve">Cálculos em </w:t>
            </w:r>
            <w:r>
              <w:rPr>
                <w:b/>
                <w:sz w:val="18"/>
              </w:rPr>
              <w:t>serviço Python separado</w:t>
            </w:r>
            <w:r>
              <w:rPr>
                <w:sz w:val="18"/>
              </w:rPr>
              <w:t>, chamado por HTTP</w:t>
            </w:r>
          </w:p>
        </w:tc>
        <w:tc>
          <w:tcPr>
            <w:tcW w:type="dxa" w:w="2076"/>
          </w:tcPr>
          <w:p>
            <w:r>
              <w:rPr>
                <w:sz w:val="18"/>
              </w:rPr>
              <w:t>Fazer tudo em C# (ex.: ML.NET)</w:t>
            </w:r>
          </w:p>
        </w:tc>
        <w:tc>
          <w:tcPr>
            <w:tcW w:type="dxa" w:w="2433"/>
          </w:tcPr>
          <w:p>
            <w:r>
              <w:rPr>
                <w:sz w:val="18"/>
              </w:rPr>
              <w:t>Python tem as bibliotecas maduras de regras de associação (mlxtend), clusterização (scikit-learn) e programação linear (PuLP) usadas na fundamentação do TG</w:t>
            </w:r>
          </w:p>
        </w:tc>
        <w:tc>
          <w:tcPr>
            <w:tcW w:type="dxa" w:w="2552"/>
          </w:tcPr>
          <w:p>
            <w:r>
              <w:rPr>
                <w:sz w:val="18"/>
              </w:rPr>
              <w:t>Um serviço a mais para subir e uma chamada de rede</w:t>
            </w:r>
          </w:p>
        </w:tc>
      </w:tr>
      <w:tr>
        <w:tc>
          <w:tcPr>
            <w:tcW w:type="dxa" w:w="620"/>
          </w:tcPr>
          <w:p>
            <w:r>
              <w:rPr>
                <w:sz w:val="18"/>
              </w:rPr>
              <w:t>D3</w:t>
            </w:r>
          </w:p>
        </w:tc>
        <w:tc>
          <w:tcPr>
            <w:tcW w:type="dxa" w:w="1957"/>
          </w:tcPr>
          <w:p>
            <w:r>
              <w:rPr>
                <w:b/>
                <w:sz w:val="18"/>
              </w:rPr>
              <w:t>Núcleo de comandas não depende do Python</w:t>
            </w:r>
          </w:p>
        </w:tc>
        <w:tc>
          <w:tcPr>
            <w:tcW w:type="dxa" w:w="2076"/>
          </w:tcPr>
          <w:p>
            <w:r>
              <w:rPr>
                <w:sz w:val="18"/>
              </w:rPr>
              <w:t>Consultar o Python ao abrir mesa ou lançar pedido</w:t>
            </w:r>
          </w:p>
        </w:tc>
        <w:tc>
          <w:tcPr>
            <w:tcW w:type="dxa" w:w="2433"/>
          </w:tcPr>
          <w:p>
            <w:r>
              <w:rPr>
                <w:sz w:val="18"/>
              </w:rPr>
              <w:t>RNF05: a comanda precisa funcionar o expediente inteiro. Se o Python cair, só a sugestão fica indisponível</w:t>
            </w:r>
          </w:p>
        </w:tc>
        <w:tc>
          <w:tcPr>
            <w:tcW w:type="dxa" w:w="2552"/>
          </w:tcPr>
          <w:p>
            <w:r>
              <w:rPr>
                <w:sz w:val="18"/>
              </w:rPr>
              <w:t>A sugestão de pratos/alocação pode faltar temporariamente</w:t>
            </w:r>
          </w:p>
        </w:tc>
      </w:tr>
      <w:tr>
        <w:tc>
          <w:tcPr>
            <w:tcW w:type="dxa" w:w="620"/>
          </w:tcPr>
          <w:p>
            <w:r>
              <w:rPr>
                <w:sz w:val="18"/>
              </w:rPr>
              <w:t>D4</w:t>
            </w:r>
          </w:p>
        </w:tc>
        <w:tc>
          <w:tcPr>
            <w:tcW w:type="dxa" w:w="1957"/>
          </w:tcPr>
          <w:p>
            <w:r>
              <w:rPr>
                <w:b/>
                <w:sz w:val="18"/>
              </w:rPr>
              <w:t>EF Core 9 + Pomelo 9</w:t>
            </w:r>
            <w:r>
              <w:rPr>
                <w:sz w:val="18"/>
              </w:rPr>
              <w:t xml:space="preserve"> com a API em .NET 10</w:t>
            </w:r>
          </w:p>
        </w:tc>
        <w:tc>
          <w:tcPr>
            <w:tcW w:type="dxa" w:w="2076"/>
          </w:tcPr>
          <w:p>
            <w:r>
              <w:rPr>
                <w:sz w:val="18"/>
              </w:rPr>
              <w:t>EF Core 10 com outro provider MySQL</w:t>
            </w:r>
          </w:p>
        </w:tc>
        <w:tc>
          <w:tcPr>
            <w:tcW w:type="dxa" w:w="2433"/>
          </w:tcPr>
          <w:p>
            <w:r>
              <w:rPr>
                <w:sz w:val="18"/>
              </w:rPr>
              <w:t>O Pomelo é o provider MySQL mais usado no EF Core e ainda não tem versão para o EF 10; o EF Core 9 roda normalmente em .NET 10</w:t>
            </w:r>
          </w:p>
        </w:tc>
        <w:tc>
          <w:tcPr>
            <w:tcW w:type="dxa" w:w="2552"/>
          </w:tcPr>
          <w:p>
            <w:r>
              <w:rPr>
                <w:sz w:val="18"/>
              </w:rPr>
              <w:t>Atualizar para EF 10 quando o Pomelo lançar</w:t>
            </w:r>
          </w:p>
        </w:tc>
      </w:tr>
      <w:tr>
        <w:tc>
          <w:tcPr>
            <w:tcW w:type="dxa" w:w="620"/>
          </w:tcPr>
          <w:p>
            <w:r>
              <w:rPr>
                <w:sz w:val="18"/>
              </w:rPr>
              <w:t>D5</w:t>
            </w:r>
          </w:p>
        </w:tc>
        <w:tc>
          <w:tcPr>
            <w:tcW w:type="dxa" w:w="1957"/>
          </w:tcPr>
          <w:p>
            <w:r>
              <w:rPr>
                <w:b/>
                <w:sz w:val="18"/>
              </w:rPr>
              <w:t>Code First com migrations</w:t>
            </w:r>
          </w:p>
        </w:tc>
        <w:tc>
          <w:tcPr>
            <w:tcW w:type="dxa" w:w="2076"/>
          </w:tcPr>
          <w:p>
            <w:r>
              <w:rPr>
                <w:sz w:val="18"/>
              </w:rPr>
              <w:t>Escrever o schema em SQL à mão (Database First)</w:t>
            </w:r>
          </w:p>
        </w:tc>
        <w:tc>
          <w:tcPr>
            <w:tcW w:type="dxa" w:w="2433"/>
          </w:tcPr>
          <w:p>
            <w:r>
              <w:rPr>
                <w:sz w:val="18"/>
              </w:rPr>
              <w:t>O schema é versionado junto com o código, cada alteração vira um arquivo revisável em PR, e o SQL completo é gerado para a documentação</w:t>
            </w:r>
          </w:p>
        </w:tc>
        <w:tc>
          <w:tcPr>
            <w:tcW w:type="dxa" w:w="2552"/>
          </w:tcPr>
          <w:p>
            <w:r>
              <w:rPr>
                <w:sz w:val="18"/>
              </w:rPr>
              <w:t>O SQL gerado precisa ser revisado (nomes, tipos, índices)</w:t>
            </w:r>
          </w:p>
        </w:tc>
      </w:tr>
      <w:tr>
        <w:tc>
          <w:tcPr>
            <w:tcW w:type="dxa" w:w="620"/>
          </w:tcPr>
          <w:p>
            <w:r>
              <w:rPr>
                <w:sz w:val="18"/>
              </w:rPr>
              <w:t>D6</w:t>
            </w:r>
          </w:p>
        </w:tc>
        <w:tc>
          <w:tcPr>
            <w:tcW w:type="dxa" w:w="1957"/>
          </w:tcPr>
          <w:p>
            <w:r>
              <w:rPr>
                <w:b/>
                <w:sz w:val="18"/>
              </w:rPr>
              <w:t>Regras de negócio no domínio; banco sem stored procedures</w:t>
            </w:r>
          </w:p>
        </w:tc>
        <w:tc>
          <w:tcPr>
            <w:tcW w:type="dxa" w:w="2076"/>
          </w:tcPr>
          <w:p>
            <w:r>
              <w:rPr>
                <w:sz w:val="18"/>
              </w:rPr>
              <w:t>Procedures para fechamento de comanda e taxa</w:t>
            </w:r>
          </w:p>
        </w:tc>
        <w:tc>
          <w:tcPr>
            <w:tcW w:type="dxa" w:w="2433"/>
          </w:tcPr>
          <w:p>
            <w:r>
              <w:rPr>
                <w:sz w:val="18"/>
              </w:rPr>
              <w:t>Regra em C# é testável sem banco e fica num lugar só; procedure duplicaria a regra</w:t>
            </w:r>
          </w:p>
        </w:tc>
        <w:tc>
          <w:tcPr>
            <w:tcW w:type="dxa" w:w="2552"/>
          </w:tcPr>
          <w:p>
            <w:r>
              <w:rPr>
                <w:sz w:val="18"/>
              </w:rPr>
              <w:t>Views e triggers só onde o banco é o lugar certo (seção 7)</w:t>
            </w:r>
          </w:p>
        </w:tc>
      </w:tr>
      <w:tr>
        <w:tc>
          <w:tcPr>
            <w:tcW w:type="dxa" w:w="620"/>
          </w:tcPr>
          <w:p>
            <w:r>
              <w:rPr>
                <w:sz w:val="18"/>
              </w:rPr>
              <w:t>D7</w:t>
            </w:r>
          </w:p>
        </w:tc>
        <w:tc>
          <w:tcPr>
            <w:tcW w:type="dxa" w:w="1957"/>
          </w:tcPr>
          <w:p>
            <w:r>
              <w:rPr>
                <w:b/>
                <w:sz w:val="18"/>
              </w:rPr>
              <w:t>JWT + chave de sessão</w:t>
            </w:r>
          </w:p>
        </w:tc>
        <w:tc>
          <w:tcPr>
            <w:tcW w:type="dxa" w:w="2076"/>
          </w:tcPr>
          <w:p>
            <w:r>
              <w:rPr>
                <w:sz w:val="18"/>
              </w:rPr>
              <w:t>Sessão em cookie no servidor</w:t>
            </w:r>
          </w:p>
        </w:tc>
        <w:tc>
          <w:tcPr>
            <w:tcW w:type="dxa" w:w="2433"/>
          </w:tcPr>
          <w:p>
            <w:r>
              <w:rPr>
                <w:sz w:val="18"/>
              </w:rPr>
              <w:t>JWT funciona igual para Angular, Swagger e testes; a chave de sessão resolve o ponto fraco do JWT (não dá para "desligar" um token)</w:t>
            </w:r>
          </w:p>
        </w:tc>
        <w:tc>
          <w:tcPr>
            <w:tcW w:type="dxa" w:w="2552"/>
          </w:tcPr>
          <w:p>
            <w:r>
              <w:rPr>
                <w:sz w:val="18"/>
              </w:rPr>
              <w:t>Uma consulta ao usuário por requisição autenticada</w:t>
            </w:r>
          </w:p>
        </w:tc>
      </w:tr>
      <w:tr>
        <w:tc>
          <w:tcPr>
            <w:tcW w:type="dxa" w:w="620"/>
          </w:tcPr>
          <w:p>
            <w:r>
              <w:rPr>
                <w:sz w:val="18"/>
              </w:rPr>
              <w:t>D8</w:t>
            </w:r>
          </w:p>
        </w:tc>
        <w:tc>
          <w:tcPr>
            <w:tcW w:type="dxa" w:w="1957"/>
          </w:tcPr>
          <w:p>
            <w:r>
              <w:rPr>
                <w:b/>
                <w:sz w:val="18"/>
              </w:rPr>
              <w:t>Mapster</w:t>
            </w:r>
            <w:r>
              <w:rPr>
                <w:sz w:val="18"/>
              </w:rPr>
              <w:t xml:space="preserve"> para converter entidade ↔ response</w:t>
            </w:r>
          </w:p>
        </w:tc>
        <w:tc>
          <w:tcPr>
            <w:tcW w:type="dxa" w:w="2076"/>
          </w:tcPr>
          <w:p>
            <w:r>
              <w:rPr>
                <w:sz w:val="18"/>
              </w:rPr>
              <w:t>AutoMapper</w:t>
            </w:r>
          </w:p>
        </w:tc>
        <w:tc>
          <w:tcPr>
            <w:tcW w:type="dxa" w:w="2433"/>
          </w:tcPr>
          <w:p>
            <w:r>
              <w:rPr>
                <w:sz w:val="18"/>
              </w:rPr>
              <w:t>Licença MIT; o AutoMapper passou a ter licenciamento comercial a partir da versão 15</w:t>
            </w:r>
          </w:p>
        </w:tc>
        <w:tc>
          <w:tcPr>
            <w:tcW w:type="dxa" w:w="2552"/>
          </w:tcPr>
          <w:p>
            <w:r>
              <w:rPr>
                <w:sz w:val="18"/>
              </w:rPr>
              <w:t>Menos material de referência que o AutoMapper</w:t>
            </w:r>
          </w:p>
        </w:tc>
      </w:tr>
      <w:tr>
        <w:tc>
          <w:tcPr>
            <w:tcW w:type="dxa" w:w="620"/>
          </w:tcPr>
          <w:p>
            <w:r>
              <w:rPr>
                <w:sz w:val="18"/>
              </w:rPr>
              <w:t>D9</w:t>
            </w:r>
          </w:p>
        </w:tc>
        <w:tc>
          <w:tcPr>
            <w:tcW w:type="dxa" w:w="1957"/>
          </w:tcPr>
          <w:p>
            <w:r>
              <w:rPr>
                <w:b/>
                <w:sz w:val="18"/>
              </w:rPr>
              <w:t>Mensagens de erro em arquivos .resx</w:t>
            </w:r>
            <w:r>
              <w:rPr>
                <w:sz w:val="18"/>
              </w:rPr>
              <w:t xml:space="preserve"> (pt-BR e en)</w:t>
            </w:r>
          </w:p>
        </w:tc>
        <w:tc>
          <w:tcPr>
            <w:tcW w:type="dxa" w:w="2076"/>
          </w:tcPr>
          <w:p>
            <w:r>
              <w:rPr>
                <w:sz w:val="18"/>
              </w:rPr>
              <w:t>Textos fixos no código</w:t>
            </w:r>
          </w:p>
        </w:tc>
        <w:tc>
          <w:tcPr>
            <w:tcW w:type="dxa" w:w="2433"/>
          </w:tcPr>
          <w:p>
            <w:r>
              <w:rPr>
                <w:sz w:val="18"/>
              </w:rPr>
              <w:t>O idioma é escolhido por requisição e nenhuma mensagem fica espalhada pelo código</w:t>
            </w:r>
          </w:p>
        </w:tc>
        <w:tc>
          <w:tcPr>
            <w:tcW w:type="dxa" w:w="2552"/>
          </w:tcPr>
          <w:p>
            <w:r>
              <w:rPr>
                <w:sz w:val="18"/>
              </w:rPr>
              <w:t>Toda mensagem nova precisa entrar nos dois arquivos</w:t>
            </w:r>
          </w:p>
        </w:tc>
      </w:tr>
      <w:tr>
        <w:tc>
          <w:tcPr>
            <w:tcW w:type="dxa" w:w="620"/>
          </w:tcPr>
          <w:p>
            <w:r>
              <w:rPr>
                <w:sz w:val="18"/>
              </w:rPr>
              <w:t>D10</w:t>
            </w:r>
          </w:p>
        </w:tc>
        <w:tc>
          <w:tcPr>
            <w:tcW w:type="dxa" w:w="1957"/>
          </w:tcPr>
          <w:p>
            <w:r>
              <w:rPr>
                <w:b/>
                <w:sz w:val="18"/>
              </w:rPr>
              <w:t>Python lê o histórico só por views, com usuário somente leitura</w:t>
            </w:r>
            <w:r>
              <w:rPr>
                <w:sz w:val="18"/>
              </w:rPr>
              <w:t xml:space="preserve"> ○ </w:t>
            </w:r>
            <w:r>
              <w:rPr>
                <w:i/>
                <w:sz w:val="18"/>
              </w:rPr>
              <w:t>(aprovada pela dupla em 15/09)</w:t>
            </w:r>
          </w:p>
        </w:tc>
        <w:tc>
          <w:tcPr>
            <w:tcW w:type="dxa" w:w="2076"/>
          </w:tcPr>
          <w:p>
            <w:r>
              <w:rPr>
                <w:sz w:val="18"/>
              </w:rPr>
              <w:t>O backend enviar todo o histórico em cada chamada</w:t>
            </w:r>
          </w:p>
        </w:tc>
        <w:tc>
          <w:tcPr>
            <w:tcW w:type="dxa" w:w="2433"/>
          </w:tcPr>
          <w:p>
            <w:r>
              <w:rPr>
                <w:sz w:val="18"/>
              </w:rPr>
              <w:t>As regras de associação precisam de todo o histórico de pedidos; mandar isso a cada chamada é pesado. A view entrega só colunas agregadas, sem dado pessoal, e o usuário não consegue gravar</w:t>
            </w:r>
          </w:p>
        </w:tc>
        <w:tc>
          <w:tcPr>
            <w:tcW w:type="dxa" w:w="2552"/>
          </w:tcPr>
          <w:p>
            <w:r>
              <w:rPr>
                <w:sz w:val="18"/>
              </w:rPr>
              <w:t>O Python passa a conhecer o nome das views</w:t>
            </w:r>
          </w:p>
        </w:tc>
      </w:tr>
    </w:tbl>
    <w:p/>
    <w:p>
      <w:pPr>
        <w:pStyle w:val="Heading2"/>
      </w:pPr>
      <w:r>
        <w:t>4. Backend — arquitetura em camadas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0000" cy="3174195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ASTRA_Classe_Pacote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1741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Figura 2 — Camadas do backend e dependências. Fonte: docs/diagramas/_fontes/GASTRA_Classe_Pacotes.drawio (mesmo diagrama do Diagrama de Classes por Camadas).</w:t>
      </w:r>
    </w:p>
    <w:p>
      <w:pPr>
        <w:pStyle w:val="Heading3"/>
      </w:pPr>
      <w:r>
        <w:t>4.1 Responsabilidade de cada camada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112"/>
            <w:shd w:val="clear" w:color="auto" w:fill="DCE3EE"/>
          </w:tcPr>
          <w:p>
            <w:r>
              <w:rPr>
                <w:b/>
                <w:sz w:val="18"/>
              </w:rPr>
              <w:t>Projeto</w:t>
            </w:r>
          </w:p>
        </w:tc>
        <w:tc>
          <w:tcPr>
            <w:tcW w:type="dxa" w:w="4028"/>
            <w:shd w:val="clear" w:color="auto" w:fill="DCE3EE"/>
          </w:tcPr>
          <w:p>
            <w:r>
              <w:rPr>
                <w:b/>
                <w:sz w:val="18"/>
              </w:rPr>
              <w:t>Contém</w:t>
            </w:r>
          </w:p>
        </w:tc>
        <w:tc>
          <w:tcPr>
            <w:tcW w:type="dxa" w:w="2498"/>
            <w:shd w:val="clear" w:color="auto" w:fill="DCE3EE"/>
          </w:tcPr>
          <w:p>
            <w:r>
              <w:rPr>
                <w:b/>
                <w:sz w:val="18"/>
              </w:rPr>
              <w:t>Pode referenciar</w:t>
            </w:r>
          </w:p>
        </w:tc>
      </w:tr>
      <w:tr>
        <w:tc>
          <w:tcPr>
            <w:tcW w:type="dxa" w:w="3112"/>
          </w:tcPr>
          <w:p>
            <w:r>
              <w:rPr>
                <w:rFonts w:ascii="Consolas" w:hAnsi="Consolas"/>
                <w:sz w:val="18"/>
              </w:rPr>
              <w:t>Gastra.Domain</w:t>
            </w:r>
          </w:p>
        </w:tc>
        <w:tc>
          <w:tcPr>
            <w:tcW w:type="dxa" w:w="4028"/>
          </w:tcPr>
          <w:p>
            <w:r>
              <w:rPr>
                <w:sz w:val="18"/>
              </w:rPr>
              <w:t>Entidades com suas regras (</w:t>
            </w:r>
            <w:r>
              <w:rPr>
                <w:rFonts w:ascii="Consolas" w:hAnsi="Consolas"/>
                <w:sz w:val="18"/>
              </w:rPr>
              <w:t>ItemDoCardapio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Usuario</w:t>
            </w:r>
            <w:r>
              <w:rPr>
                <w:sz w:val="18"/>
              </w:rPr>
              <w:t xml:space="preserve">), enums e </w:t>
            </w:r>
            <w:r>
              <w:rPr>
                <w:b/>
                <w:sz w:val="18"/>
              </w:rPr>
              <w:t>interfaces</w:t>
            </w:r>
            <w:r>
              <w:rPr>
                <w:sz w:val="18"/>
              </w:rPr>
              <w:t xml:space="preserve"> de repositório, segurança e serviço analítico</w:t>
            </w:r>
          </w:p>
        </w:tc>
        <w:tc>
          <w:tcPr>
            <w:tcW w:type="dxa" w:w="2498"/>
          </w:tcPr>
          <w:p>
            <w:r>
              <w:rPr>
                <w:sz w:val="18"/>
              </w:rPr>
              <w:t>nenhuma camada</w:t>
            </w:r>
          </w:p>
        </w:tc>
      </w:tr>
      <w:tr>
        <w:tc>
          <w:tcPr>
            <w:tcW w:type="dxa" w:w="3112"/>
          </w:tcPr>
          <w:p>
            <w:r>
              <w:rPr>
                <w:rFonts w:ascii="Consolas" w:hAnsi="Consolas"/>
                <w:sz w:val="18"/>
              </w:rPr>
              <w:t>Gastra.Application</w:t>
            </w:r>
          </w:p>
        </w:tc>
        <w:tc>
          <w:tcPr>
            <w:tcW w:type="dxa" w:w="4028"/>
          </w:tcPr>
          <w:p>
            <w:r>
              <w:rPr>
                <w:b/>
                <w:sz w:val="18"/>
              </w:rPr>
              <w:t>Casos de uso</w:t>
            </w:r>
            <w:r>
              <w:rPr>
                <w:sz w:val="18"/>
              </w:rPr>
              <w:t xml:space="preserve"> (um por arquivo, ex.: </w:t>
            </w:r>
            <w:r>
              <w:rPr>
                <w:rFonts w:ascii="Consolas" w:hAnsi="Consolas"/>
                <w:sz w:val="18"/>
              </w:rPr>
              <w:t>CadastrarUsuarioUseCase</w:t>
            </w:r>
            <w:r>
              <w:rPr>
                <w:sz w:val="18"/>
              </w:rPr>
              <w:t>), validadores de formato e configuração do Mapster</w:t>
            </w:r>
          </w:p>
        </w:tc>
        <w:tc>
          <w:tcPr>
            <w:tcW w:type="dxa" w:w="2498"/>
          </w:tcPr>
          <w:p>
            <w:r>
              <w:rPr>
                <w:rFonts w:ascii="Consolas" w:hAnsi="Consolas"/>
                <w:sz w:val="18"/>
              </w:rPr>
              <w:t>Domain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Communication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Exceptions</w:t>
            </w:r>
          </w:p>
        </w:tc>
      </w:tr>
      <w:tr>
        <w:tc>
          <w:tcPr>
            <w:tcW w:type="dxa" w:w="3112"/>
          </w:tcPr>
          <w:p>
            <w:r>
              <w:rPr>
                <w:rFonts w:ascii="Consolas" w:hAnsi="Consolas"/>
                <w:sz w:val="18"/>
              </w:rPr>
              <w:t>Gastra.Communication</w:t>
            </w:r>
          </w:p>
        </w:tc>
        <w:tc>
          <w:tcPr>
            <w:tcW w:type="dxa" w:w="4028"/>
          </w:tcPr>
          <w:p>
            <w:r>
              <w:rPr>
                <w:b/>
                <w:sz w:val="18"/>
              </w:rPr>
              <w:t>Contratos da API</w:t>
            </w:r>
            <w:r>
              <w:rPr>
                <w:sz w:val="18"/>
              </w:rPr>
              <w:t>: requests e responses (os DTOs) e enums expostos</w:t>
            </w:r>
          </w:p>
        </w:tc>
        <w:tc>
          <w:tcPr>
            <w:tcW w:type="dxa" w:w="2498"/>
          </w:tcPr>
          <w:p>
            <w:r>
              <w:rPr>
                <w:sz w:val="18"/>
              </w:rPr>
              <w:t>nenhuma camada</w:t>
            </w:r>
          </w:p>
        </w:tc>
      </w:tr>
      <w:tr>
        <w:tc>
          <w:tcPr>
            <w:tcW w:type="dxa" w:w="3112"/>
          </w:tcPr>
          <w:p>
            <w:r>
              <w:rPr>
                <w:rFonts w:ascii="Consolas" w:hAnsi="Consolas"/>
                <w:sz w:val="18"/>
              </w:rPr>
              <w:t>Gastra.Exceptions</w:t>
            </w:r>
          </w:p>
        </w:tc>
        <w:tc>
          <w:tcPr>
            <w:tcW w:type="dxa" w:w="4028"/>
          </w:tcPr>
          <w:p>
            <w:r>
              <w:rPr>
                <w:sz w:val="18"/>
              </w:rPr>
              <w:t>Exceções de negócio com o código HTTP de cada uma e as mensagens pt-BR/en</w:t>
            </w:r>
          </w:p>
        </w:tc>
        <w:tc>
          <w:tcPr>
            <w:tcW w:type="dxa" w:w="2498"/>
          </w:tcPr>
          <w:p>
            <w:r>
              <w:rPr>
                <w:sz w:val="18"/>
              </w:rPr>
              <w:t>nenhuma camada</w:t>
            </w:r>
          </w:p>
        </w:tc>
      </w:tr>
      <w:tr>
        <w:tc>
          <w:tcPr>
            <w:tcW w:type="dxa" w:w="3112"/>
          </w:tcPr>
          <w:p>
            <w:r>
              <w:rPr>
                <w:rFonts w:ascii="Consolas" w:hAnsi="Consolas"/>
                <w:sz w:val="18"/>
              </w:rPr>
              <w:t>Gastra.Infrastructure</w:t>
            </w:r>
          </w:p>
        </w:tc>
        <w:tc>
          <w:tcPr>
            <w:tcW w:type="dxa" w:w="4028"/>
          </w:tcPr>
          <w:p>
            <w:r>
              <w:rPr>
                <w:b/>
                <w:sz w:val="18"/>
              </w:rPr>
              <w:t>Implementações</w:t>
            </w:r>
            <w:r>
              <w:rPr>
                <w:sz w:val="18"/>
              </w:rPr>
              <w:t xml:space="preserve"> das interfaces do domínio: </w:t>
            </w:r>
            <w:r>
              <w:rPr>
                <w:rFonts w:ascii="Consolas" w:hAnsi="Consolas"/>
                <w:sz w:val="18"/>
              </w:rPr>
              <w:t>GastraDbContext</w:t>
            </w:r>
            <w:r>
              <w:rPr>
                <w:sz w:val="18"/>
              </w:rPr>
              <w:t>, repositórios, migrations, BCrypt, JWT, TOTP; ○ cliente HTTP do serviço Python</w:t>
            </w:r>
          </w:p>
        </w:tc>
        <w:tc>
          <w:tcPr>
            <w:tcW w:type="dxa" w:w="2498"/>
          </w:tcPr>
          <w:p>
            <w:r>
              <w:rPr>
                <w:rFonts w:ascii="Consolas" w:hAnsi="Consolas"/>
                <w:sz w:val="18"/>
              </w:rPr>
              <w:t>Domain</w:t>
            </w:r>
          </w:p>
        </w:tc>
      </w:tr>
      <w:tr>
        <w:tc>
          <w:tcPr>
            <w:tcW w:type="dxa" w:w="3112"/>
          </w:tcPr>
          <w:p>
            <w:r>
              <w:rPr>
                <w:rFonts w:ascii="Consolas" w:hAnsi="Consolas"/>
                <w:sz w:val="18"/>
              </w:rPr>
              <w:t>Gastra.Api</w:t>
            </w:r>
          </w:p>
        </w:tc>
        <w:tc>
          <w:tcPr>
            <w:tcW w:type="dxa" w:w="4028"/>
          </w:tcPr>
          <w:p>
            <w:r>
              <w:rPr>
                <w:sz w:val="18"/>
              </w:rPr>
              <w:t xml:space="preserve">Controllers, filtro de exceções, configuração de autenticação e Swagger, </w:t>
            </w:r>
            <w:r>
              <w:rPr>
                <w:rFonts w:ascii="Consolas" w:hAnsi="Consolas"/>
                <w:sz w:val="18"/>
              </w:rPr>
              <w:t>Program.cs</w:t>
            </w:r>
          </w:p>
        </w:tc>
        <w:tc>
          <w:tcPr>
            <w:tcW w:type="dxa" w:w="2498"/>
          </w:tcPr>
          <w:p>
            <w:r>
              <w:rPr>
                <w:sz w:val="18"/>
              </w:rPr>
              <w:t xml:space="preserve">todas (é a </w:t>
            </w:r>
            <w:r>
              <w:rPr>
                <w:i/>
                <w:sz w:val="18"/>
              </w:rPr>
              <w:t>composition root</w:t>
            </w:r>
            <w:r>
              <w:rPr>
                <w:sz w:val="18"/>
              </w:rPr>
              <w:t>)</w:t>
            </w:r>
          </w:p>
        </w:tc>
      </w:tr>
    </w:tbl>
    <w:p/>
    <w:p>
      <w:r>
        <w:rPr>
          <w:b/>
        </w:rPr>
        <w:t>Por que Communication e Exceptions são projetos próprios:</w:t>
      </w:r>
      <w:r>
        <w:t xml:space="preserve"> os contratos da API não podem ser as entidades — se fossem, qualquer mudança no banco mudaria o JSON que o Angular recebe, e campos como </w:t>
      </w:r>
      <w:r>
        <w:rPr>
          <w:rFonts w:ascii="Consolas" w:hAnsi="Consolas"/>
        </w:rPr>
        <w:t>SenhaHash</w:t>
      </w:r>
      <w:r>
        <w:t xml:space="preserve"> poderiam vazar. As exceções ficam separadas para a </w:t>
      </w:r>
      <w:r>
        <w:rPr>
          <w:rFonts w:ascii="Consolas" w:hAnsi="Consolas"/>
        </w:rPr>
        <w:t>Application</w:t>
      </w:r>
      <w:r>
        <w:t xml:space="preserve"> lançar erros sem depender da camada web.</w:t>
      </w:r>
    </w:p>
    <w:p>
      <w:r>
        <w:rPr>
          <w:b/>
        </w:rPr>
        <w:t>Por que a Api referencia a Infrastructure:</w:t>
      </w:r>
      <w:r>
        <w:t xml:space="preserve"> só para registrar as implementações na injeção de dependência ao iniciar. Os controllers conversam apenas com casos de uso.</w:t>
      </w:r>
    </w:p>
    <w:p>
      <w:pPr>
        <w:pStyle w:val="Heading3"/>
      </w:pPr>
      <w:r>
        <w:t>4.2 A regra de dependência é verificada por teste</w:t>
      </w:r>
    </w:p>
    <w:p>
      <w:r>
        <w:rPr>
          <w:rFonts w:ascii="Consolas" w:hAnsi="Consolas"/>
        </w:rPr>
        <w:t>backend/tests/Gastra.Api.Tests/ArquiteturaTests.cs</w:t>
      </w:r>
      <w:r>
        <w:t xml:space="preserve"> inspeciona o código compilado de cada camada e falha se alguma delas depender de outra que não está na tabela acima. A arquitetura não depende de disciplina: se alguém quebrar a regra, o </w:t>
      </w:r>
      <w:r>
        <w:rPr>
          <w:rFonts w:ascii="Consolas" w:hAnsi="Consolas"/>
        </w:rPr>
        <w:t>dotnet test</w:t>
      </w:r>
      <w:r>
        <w:t xml:space="preserve"> avisa.</w:t>
      </w:r>
    </w:p>
    <w:p>
      <w:pPr>
        <w:pStyle w:val="Heading3"/>
      </w:pPr>
      <w:r>
        <w:t>4.3 Inversão de dependência</w:t>
      </w:r>
    </w:p>
    <w:p>
      <w:r>
        <w:t xml:space="preserve">O domínio </w:t>
      </w:r>
      <w:r>
        <w:rPr>
          <w:b/>
        </w:rPr>
        <w:t>define</w:t>
      </w:r>
      <w:r>
        <w:t xml:space="preserve"> o que precisa (</w:t>
      </w:r>
      <w:r>
        <w:rPr>
          <w:rFonts w:ascii="Consolas" w:hAnsi="Consolas"/>
        </w:rPr>
        <w:t>IRepositorioUsuario</w:t>
      </w:r>
      <w:r>
        <w:t xml:space="preserve">, </w:t>
      </w:r>
      <w:r>
        <w:rPr>
          <w:rFonts w:ascii="Consolas" w:hAnsi="Consolas"/>
        </w:rPr>
        <w:t>ICriptografiaSenha</w:t>
      </w:r>
      <w:r>
        <w:t xml:space="preserve">, ○ </w:t>
      </w:r>
      <w:r>
        <w:rPr>
          <w:rFonts w:ascii="Consolas" w:hAnsi="Consolas"/>
        </w:rPr>
        <w:t>IServicoAnalitico</w:t>
      </w:r>
      <w:r>
        <w:t xml:space="preserve">), e a infraestrutura </w:t>
      </w:r>
      <w:r>
        <w:rPr>
          <w:b/>
        </w:rPr>
        <w:t>implementa</w:t>
      </w:r>
      <w:r>
        <w:t xml:space="preserve"> (</w:t>
      </w:r>
      <w:r>
        <w:rPr>
          <w:rFonts w:ascii="Consolas" w:hAnsi="Consolas"/>
        </w:rPr>
        <w:t>RepositorioUsuario</w:t>
      </w:r>
      <w:r>
        <w:t xml:space="preserve"> com EF Core, </w:t>
      </w:r>
      <w:r>
        <w:rPr>
          <w:rFonts w:ascii="Consolas" w:hAnsi="Consolas"/>
        </w:rPr>
        <w:t>CriptografiaSenha</w:t>
      </w:r>
      <w:r>
        <w:t xml:space="preserve"> com BCrypt, ○ </w:t>
      </w:r>
      <w:r>
        <w:rPr>
          <w:rFonts w:ascii="Consolas" w:hAnsi="Consolas"/>
        </w:rPr>
        <w:t>ServicoAnaliticoHttp</w:t>
      </w:r>
      <w:r>
        <w:t>). Trocar o MySQL, o algoritmo de hash ou o serviço Python não exige mexer em regra de negócio — e os testes podem trocar o banco real por um banco em memória.</w:t>
      </w:r>
    </w:p>
    <w:p>
      <w:pPr>
        <w:pStyle w:val="Heading3"/>
      </w:pPr>
      <w:r>
        <w:t>4.4 Caminho de uma requisição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0000" cy="212405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ASTRA_Arquitetura_Fluxo_Requisicao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21240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Figura 3 — Caminho de uma requisição. Fonte: docs/diagramas/_fontes/GASTRA_Arquitetura_Fluxo_Requisicao.drawio.</w:t>
      </w:r>
    </w:p>
    <w:p>
      <w:pPr>
        <w:pStyle w:val="ListNumber"/>
      </w:pPr>
      <w:r>
        <w:rPr>
          <w:b/>
        </w:rPr>
        <w:t>Pipeline do ASP.NET Core:</w:t>
      </w:r>
      <w:r>
        <w:t xml:space="preserve"> define o idioma pelo cabeçalho </w:t>
      </w:r>
      <w:r>
        <w:rPr>
          <w:rFonts w:ascii="Consolas" w:hAnsi="Consolas"/>
        </w:rPr>
        <w:t>Accept-Language</w:t>
      </w:r>
      <w:r>
        <w:t>, valida o token JWT e a chave de sessão, e confere o papel exigido pelo controller.</w:t>
      </w:r>
    </w:p>
    <w:p>
      <w:pPr>
        <w:pStyle w:val="ListNumber"/>
      </w:pPr>
      <w:r>
        <w:rPr>
          <w:b/>
        </w:rPr>
        <w:t>Controller:</w:t>
      </w:r>
      <w:r>
        <w:t xml:space="preserve"> recebe o JSON e chama o caso de uso; não tem regra.</w:t>
      </w:r>
    </w:p>
    <w:p>
      <w:pPr>
        <w:pStyle w:val="ListNumber"/>
      </w:pPr>
      <w:r>
        <w:rPr>
          <w:b/>
        </w:rPr>
        <w:t>Caso de uso:</w:t>
      </w:r>
      <w:r>
        <w:t xml:space="preserve"> valida o formato dos dados, busca a entidade pelo repositório e coordena a operação.</w:t>
      </w:r>
    </w:p>
    <w:p>
      <w:pPr>
        <w:pStyle w:val="ListNumber"/>
      </w:pPr>
      <w:r>
        <w:rPr>
          <w:b/>
        </w:rPr>
        <w:t>Entidade:</w:t>
      </w:r>
      <w:r>
        <w:t xml:space="preserve"> aplica a regra de negócio (ex.: preço maior que zero).</w:t>
      </w:r>
    </w:p>
    <w:p>
      <w:pPr>
        <w:pStyle w:val="ListNumber"/>
      </w:pPr>
      <w:r>
        <w:rPr>
          <w:b/>
        </w:rPr>
        <w:t>Repositório + UnitOfWork:</w:t>
      </w:r>
      <w:r>
        <w:t xml:space="preserve"> o EF Core grava tudo numa única transação (</w:t>
      </w:r>
      <w:r>
        <w:rPr>
          <w:rFonts w:ascii="Consolas" w:hAnsi="Consolas"/>
        </w:rPr>
        <w:t>Commit</w:t>
      </w:r>
      <w:r>
        <w:t>).</w:t>
      </w:r>
    </w:p>
    <w:p>
      <w:r>
        <w:t xml:space="preserve">Se algo falha, o caso de uso lança uma exceção de </w:t>
      </w:r>
      <w:r>
        <w:rPr>
          <w:rFonts w:ascii="Consolas" w:hAnsi="Consolas"/>
        </w:rPr>
        <w:t>Gastra.Exceptions</w:t>
      </w:r>
      <w:r>
        <w:t xml:space="preserve"> e o </w:t>
      </w:r>
      <w:r>
        <w:rPr>
          <w:rFonts w:ascii="Consolas" w:hAnsi="Consolas"/>
        </w:rPr>
        <w:t>FiltroExcecao</w:t>
      </w:r>
      <w:r>
        <w:t xml:space="preserve"> transforma em resposta HTTP. Todos os erros saem no mesmo formato:</w:t>
      </w:r>
    </w:p>
    <w:p>
      <w:r>
        <w:rPr>
          <w:rFonts w:ascii="Consolas" w:hAnsi="Consolas"/>
          <w:sz w:val="18"/>
        </w:rPr>
        <w:t>{ "erros": ["O preço deve ser maior que zero."] }</w:t>
      </w:r>
    </w:p>
    <w:p>
      <w:pPr>
        <w:pStyle w:val="Heading3"/>
      </w:pPr>
      <w:r>
        <w:t>4.5 Aspectos transversais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2489"/>
            <w:shd w:val="clear" w:color="auto" w:fill="DCE3EE"/>
          </w:tcPr>
          <w:p>
            <w:r>
              <w:rPr>
                <w:b/>
                <w:sz w:val="18"/>
              </w:rPr>
              <w:t>Aspecto</w:t>
            </w:r>
          </w:p>
        </w:tc>
        <w:tc>
          <w:tcPr>
            <w:tcW w:type="dxa" w:w="2965"/>
            <w:shd w:val="clear" w:color="auto" w:fill="DCE3EE"/>
          </w:tcPr>
          <w:p>
            <w:r>
              <w:rPr>
                <w:b/>
                <w:sz w:val="18"/>
              </w:rPr>
              <w:t>Como está implementado</w:t>
            </w:r>
          </w:p>
        </w:tc>
        <w:tc>
          <w:tcPr>
            <w:tcW w:type="dxa" w:w="5703"/>
            <w:shd w:val="clear" w:color="auto" w:fill="DCE3EE"/>
          </w:tcPr>
          <w:p>
            <w:r>
              <w:rPr>
                <w:b/>
                <w:sz w:val="18"/>
              </w:rPr>
              <w:t>Onde</w:t>
            </w:r>
          </w:p>
        </w:tc>
      </w:tr>
      <w:tr>
        <w:tc>
          <w:tcPr>
            <w:tcW w:type="dxa" w:w="2489"/>
          </w:tcPr>
          <w:p>
            <w:r>
              <w:rPr>
                <w:sz w:val="18"/>
              </w:rPr>
              <w:t>Tratamento de erros</w:t>
            </w:r>
          </w:p>
        </w:tc>
        <w:tc>
          <w:tcPr>
            <w:tcW w:type="dxa" w:w="2965"/>
          </w:tcPr>
          <w:p>
            <w:r>
              <w:rPr>
                <w:sz w:val="18"/>
              </w:rPr>
              <w:t>Filtro global (</w:t>
            </w:r>
            <w:r>
              <w:rPr>
                <w:rFonts w:ascii="Consolas" w:hAnsi="Consolas"/>
                <w:sz w:val="18"/>
              </w:rPr>
              <w:t>FiltroExcecao</w:t>
            </w:r>
            <w:r>
              <w:rPr>
                <w:sz w:val="18"/>
              </w:rPr>
              <w:t xml:space="preserve">) mapeia </w:t>
            </w:r>
            <w:r>
              <w:rPr>
                <w:rFonts w:ascii="Consolas" w:hAnsi="Consolas"/>
                <w:sz w:val="18"/>
              </w:rPr>
              <w:t>ErroValidacaoException</w:t>
            </w:r>
            <w:r>
              <w:rPr>
                <w:sz w:val="18"/>
              </w:rPr>
              <w:t xml:space="preserve"> → 400, </w:t>
            </w:r>
            <w:r>
              <w:rPr>
                <w:rFonts w:ascii="Consolas" w:hAnsi="Consolas"/>
                <w:sz w:val="18"/>
              </w:rPr>
              <w:t>NaoAutenticadoException</w:t>
            </w:r>
            <w:r>
              <w:rPr>
                <w:sz w:val="18"/>
              </w:rPr>
              <w:t xml:space="preserve"> → 401, </w:t>
            </w:r>
            <w:r>
              <w:rPr>
                <w:rFonts w:ascii="Consolas" w:hAnsi="Consolas"/>
                <w:sz w:val="18"/>
              </w:rPr>
              <w:t>NaoEncontradoException</w:t>
            </w:r>
            <w:r>
              <w:rPr>
                <w:sz w:val="18"/>
              </w:rPr>
              <w:t xml:space="preserve"> → 404, </w:t>
            </w:r>
            <w:r>
              <w:rPr>
                <w:rFonts w:ascii="Consolas" w:hAnsi="Consolas"/>
                <w:sz w:val="18"/>
              </w:rPr>
              <w:t>RegraDeNegocioException</w:t>
            </w:r>
            <w:r>
              <w:rPr>
                <w:sz w:val="18"/>
              </w:rPr>
              <w:t xml:space="preserve"> → 422; exceção inesperada → 500 com mensagem genérica. JSON inválido também devolve o formato padrão</w:t>
            </w:r>
          </w:p>
        </w:tc>
        <w:tc>
          <w:tcPr>
            <w:tcW w:type="dxa" w:w="5703"/>
          </w:tcPr>
          <w:p>
            <w:r>
              <w:rPr>
                <w:rFonts w:ascii="Consolas" w:hAnsi="Consolas"/>
                <w:sz w:val="18"/>
              </w:rPr>
              <w:t>Gastra.Api/Filtros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Gastra.Exceptions</w:t>
            </w:r>
          </w:p>
        </w:tc>
      </w:tr>
      <w:tr>
        <w:tc>
          <w:tcPr>
            <w:tcW w:type="dxa" w:w="2489"/>
          </w:tcPr>
          <w:p>
            <w:r>
              <w:rPr>
                <w:sz w:val="18"/>
              </w:rPr>
              <w:t>Internacionalização</w:t>
            </w:r>
          </w:p>
        </w:tc>
        <w:tc>
          <w:tcPr>
            <w:tcW w:type="dxa" w:w="2965"/>
          </w:tcPr>
          <w:p>
            <w:r>
              <w:rPr>
                <w:rFonts w:ascii="Consolas" w:hAnsi="Consolas"/>
                <w:sz w:val="18"/>
              </w:rPr>
              <w:t>UseRequestLocalization</w:t>
            </w:r>
            <w:r>
              <w:rPr>
                <w:sz w:val="18"/>
              </w:rPr>
              <w:t xml:space="preserve"> com pt-BR (padrão) e en; mensagens em </w:t>
            </w:r>
            <w:r>
              <w:rPr>
                <w:rFonts w:ascii="Consolas" w:hAnsi="Consolas"/>
                <w:sz w:val="18"/>
              </w:rPr>
              <w:t>MensagensErro.resx</w:t>
            </w:r>
            <w:r>
              <w:rPr>
                <w:sz w:val="18"/>
              </w:rPr>
              <w:t xml:space="preserve"> e </w:t>
            </w:r>
            <w:r>
              <w:rPr>
                <w:rFonts w:ascii="Consolas" w:hAnsi="Consolas"/>
                <w:sz w:val="18"/>
              </w:rPr>
              <w:t>MensagensErro.en.resx</w:t>
            </w:r>
          </w:p>
        </w:tc>
        <w:tc>
          <w:tcPr>
            <w:tcW w:type="dxa" w:w="5703"/>
          </w:tcPr>
          <w:p>
            <w:r>
              <w:rPr>
                <w:rFonts w:ascii="Consolas" w:hAnsi="Consolas"/>
                <w:sz w:val="18"/>
              </w:rPr>
              <w:t>Program.cs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Gastra.Exceptions</w:t>
            </w:r>
          </w:p>
        </w:tc>
      </w:tr>
      <w:tr>
        <w:tc>
          <w:tcPr>
            <w:tcW w:type="dxa" w:w="2489"/>
          </w:tcPr>
          <w:p>
            <w:r>
              <w:rPr>
                <w:sz w:val="18"/>
              </w:rPr>
              <w:t>Injeção de dependência</w:t>
            </w:r>
          </w:p>
        </w:tc>
        <w:tc>
          <w:tcPr>
            <w:tcW w:type="dxa" w:w="2965"/>
          </w:tcPr>
          <w:p>
            <w:r>
              <w:rPr>
                <w:sz w:val="18"/>
              </w:rPr>
              <w:t xml:space="preserve">Contêiner nativo do ASP.NET Core; cada camada expõe </w:t>
            </w:r>
            <w:r>
              <w:rPr>
                <w:rFonts w:ascii="Consolas" w:hAnsi="Consolas"/>
                <w:sz w:val="18"/>
              </w:rPr>
              <w:t>AddApplication()</w:t>
            </w:r>
            <w:r>
              <w:rPr>
                <w:sz w:val="18"/>
              </w:rPr>
              <w:t xml:space="preserve"> / </w:t>
            </w:r>
            <w:r>
              <w:rPr>
                <w:rFonts w:ascii="Consolas" w:hAnsi="Consolas"/>
                <w:sz w:val="18"/>
              </w:rPr>
              <w:t>AddInfrastructure()</w:t>
            </w:r>
          </w:p>
        </w:tc>
        <w:tc>
          <w:tcPr>
            <w:tcW w:type="dxa" w:w="5703"/>
          </w:tcPr>
          <w:p>
            <w:r>
              <w:rPr>
                <w:rFonts w:ascii="Consolas" w:hAnsi="Consolas"/>
                <w:sz w:val="18"/>
              </w:rPr>
              <w:t>DependencyInjectionExtension.cs</w:t>
            </w:r>
          </w:p>
        </w:tc>
      </w:tr>
      <w:tr>
        <w:tc>
          <w:tcPr>
            <w:tcW w:type="dxa" w:w="2489"/>
          </w:tcPr>
          <w:p>
            <w:r>
              <w:rPr>
                <w:sz w:val="18"/>
              </w:rPr>
              <w:t>Mapeamento</w:t>
            </w:r>
          </w:p>
        </w:tc>
        <w:tc>
          <w:tcPr>
            <w:tcW w:type="dxa" w:w="2965"/>
          </w:tcPr>
          <w:p>
            <w:r>
              <w:rPr>
                <w:sz w:val="18"/>
              </w:rPr>
              <w:t xml:space="preserve">Mapster, com enums convertidos </w:t>
            </w:r>
            <w:r>
              <w:rPr>
                <w:b/>
                <w:sz w:val="18"/>
              </w:rPr>
              <w:t>pelo nome</w:t>
            </w:r>
            <w:r>
              <w:rPr>
                <w:sz w:val="18"/>
              </w:rPr>
              <w:t xml:space="preserve"> (reordenar um enum não troca valores)</w:t>
            </w:r>
          </w:p>
        </w:tc>
        <w:tc>
          <w:tcPr>
            <w:tcW w:type="dxa" w:w="5703"/>
          </w:tcPr>
          <w:p>
            <w:r>
              <w:rPr>
                <w:rFonts w:ascii="Consolas" w:hAnsi="Consolas"/>
                <w:sz w:val="18"/>
              </w:rPr>
              <w:t>Gastra.Application/Mapeamento</w:t>
            </w:r>
          </w:p>
        </w:tc>
      </w:tr>
      <w:tr>
        <w:tc>
          <w:tcPr>
            <w:tcW w:type="dxa" w:w="2489"/>
          </w:tcPr>
          <w:p>
            <w:r>
              <w:rPr>
                <w:sz w:val="18"/>
              </w:rPr>
              <w:t>Autenticação e autorização</w:t>
            </w:r>
          </w:p>
        </w:tc>
        <w:tc>
          <w:tcPr>
            <w:tcW w:type="dxa" w:w="2965"/>
          </w:tcPr>
          <w:p>
            <w:r>
              <w:rPr>
                <w:sz w:val="18"/>
              </w:rPr>
              <w:t>Seção 8</w:t>
            </w:r>
          </w:p>
        </w:tc>
        <w:tc>
          <w:tcPr>
            <w:tcW w:type="dxa" w:w="5703"/>
          </w:tcPr>
          <w:p>
            <w:r>
              <w:rPr>
                <w:rFonts w:ascii="Consolas" w:hAnsi="Consolas"/>
                <w:sz w:val="18"/>
              </w:rPr>
              <w:t>Gastra.Api/Configuracao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Gastra.Infrastructure/Seguranca</w:t>
            </w:r>
          </w:p>
        </w:tc>
      </w:tr>
      <w:tr>
        <w:tc>
          <w:tcPr>
            <w:tcW w:type="dxa" w:w="2489"/>
          </w:tcPr>
          <w:p>
            <w:r>
              <w:rPr>
                <w:sz w:val="18"/>
              </w:rPr>
              <w:t>Documentação da API</w:t>
            </w:r>
          </w:p>
        </w:tc>
        <w:tc>
          <w:tcPr>
            <w:tcW w:type="dxa" w:w="2965"/>
          </w:tcPr>
          <w:p>
            <w:r>
              <w:rPr>
                <w:sz w:val="18"/>
              </w:rPr>
              <w:t xml:space="preserve">Especificação OpenAPI gerada pelo ASP.NET Core e Swagger UI em </w:t>
            </w:r>
            <w:r>
              <w:rPr>
                <w:rFonts w:ascii="Consolas" w:hAnsi="Consolas"/>
                <w:sz w:val="18"/>
              </w:rPr>
              <w:t>/swagger</w:t>
            </w:r>
            <w:r>
              <w:rPr>
                <w:sz w:val="18"/>
              </w:rPr>
              <w:t>, só em desenvolvimento (PR #98)</w:t>
            </w:r>
          </w:p>
        </w:tc>
        <w:tc>
          <w:tcPr>
            <w:tcW w:type="dxa" w:w="5703"/>
          </w:tcPr>
          <w:p>
            <w:r>
              <w:rPr>
                <w:rFonts w:ascii="Consolas" w:hAnsi="Consolas"/>
                <w:sz w:val="18"/>
              </w:rPr>
              <w:t>Gastra.Api/Configuracao/DocumentacaoOpenApi.cs</w:t>
            </w:r>
          </w:p>
        </w:tc>
      </w:tr>
      <w:tr>
        <w:tc>
          <w:tcPr>
            <w:tcW w:type="dxa" w:w="2489"/>
          </w:tcPr>
          <w:p>
            <w:r>
              <w:rPr>
                <w:sz w:val="18"/>
              </w:rPr>
              <w:t>Saúde</w:t>
            </w:r>
          </w:p>
        </w:tc>
        <w:tc>
          <w:tcPr>
            <w:tcW w:type="dxa" w:w="2965"/>
          </w:tcPr>
          <w:p>
            <w:r>
              <w:rPr>
                <w:rFonts w:ascii="Consolas" w:hAnsi="Consolas"/>
                <w:sz w:val="18"/>
              </w:rPr>
              <w:t>GET /health</w:t>
            </w:r>
            <w:r>
              <w:rPr>
                <w:sz w:val="18"/>
              </w:rPr>
              <w:t xml:space="preserve"> responde </w:t>
            </w:r>
            <w:r>
              <w:rPr>
                <w:rFonts w:ascii="Consolas" w:hAnsi="Consolas"/>
                <w:sz w:val="18"/>
              </w:rPr>
              <w:t>Healthy</w:t>
            </w:r>
          </w:p>
        </w:tc>
        <w:tc>
          <w:tcPr>
            <w:tcW w:type="dxa" w:w="5703"/>
          </w:tcPr>
          <w:p>
            <w:r>
              <w:rPr>
                <w:rFonts w:ascii="Consolas" w:hAnsi="Consolas"/>
                <w:sz w:val="18"/>
              </w:rPr>
              <w:t>Program.cs</w:t>
            </w:r>
          </w:p>
        </w:tc>
      </w:tr>
    </w:tbl>
    <w:p/>
    <w:p>
      <w:pPr>
        <w:pStyle w:val="Heading2"/>
      </w:pPr>
      <w:r>
        <w:t>5. Camada analítica — Python</w:t>
      </w:r>
    </w:p>
    <w:p>
      <w:pPr>
        <w:pStyle w:val="Heading3"/>
      </w:pPr>
      <w:r>
        <w:t>5.1 Estrutura</w:t>
      </w:r>
    </w:p>
    <w:p>
      <w:r>
        <w:rPr>
          <w:rFonts w:ascii="Consolas" w:hAnsi="Consolas"/>
          <w:sz w:val="18"/>
        </w:rPr>
        <w:t>data-science/src/gastra_analitica/</w:t>
        <w:br/>
        <w:t>├── api/            # FastAPI: recebe a requisição, chama o algoritmo, devolve JSON</w:t>
        <w:br/>
        <w:t>├── recomendacao/   # 🔜 regras de associação e clusterização (mlxtend, scikit-learn, pandas)</w:t>
        <w:br/>
        <w:t>└── alocacao/       # 🔜 programação linear da alocação de garçons (PuLP + solver CBC)</w:t>
      </w:r>
    </w:p>
    <w:p>
      <w:r>
        <w:t xml:space="preserve">Os algoritmos </w:t>
      </w:r>
      <w:r>
        <w:rPr>
          <w:b/>
        </w:rPr>
        <w:t>não importam o FastAPI</w:t>
      </w:r>
      <w:r>
        <w:t xml:space="preserve">: são funções Python comuns, testáveis e reaproveitáveis nos notebooks do TG. </w:t>
      </w:r>
      <w:r>
        <w:rPr>
          <w:rFonts w:ascii="Consolas" w:hAnsi="Consolas"/>
        </w:rPr>
        <w:t>tests/test_arquitetura.py</w:t>
      </w:r>
      <w:r>
        <w:t xml:space="preserve"> verifica isso automaticamente.</w:t>
      </w:r>
    </w:p>
    <w:p>
      <w:pPr>
        <w:pStyle w:val="Heading3"/>
      </w:pPr>
      <w:r>
        <w:t>5.2 Integração com o backend 🔜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250"/>
            <w:shd w:val="clear" w:color="auto" w:fill="DCE3EE"/>
          </w:tcPr>
          <w:p>
            <w:r>
              <w:rPr>
                <w:b/>
                <w:sz w:val="18"/>
              </w:rPr>
              <w:t>Uso</w:t>
            </w:r>
          </w:p>
        </w:tc>
        <w:tc>
          <w:tcPr>
            <w:tcW w:type="dxa" w:w="2444"/>
            <w:shd w:val="clear" w:color="auto" w:fill="DCE3EE"/>
          </w:tcPr>
          <w:p>
            <w:r>
              <w:rPr>
                <w:b/>
                <w:sz w:val="18"/>
              </w:rPr>
              <w:t>Quem chama</w:t>
            </w:r>
          </w:p>
        </w:tc>
        <w:tc>
          <w:tcPr>
            <w:tcW w:type="dxa" w:w="2996"/>
            <w:shd w:val="clear" w:color="auto" w:fill="DCE3EE"/>
          </w:tcPr>
          <w:p>
            <w:r>
              <w:rPr>
                <w:b/>
                <w:sz w:val="18"/>
              </w:rPr>
              <w:t>O que vai na requisição</w:t>
            </w:r>
          </w:p>
        </w:tc>
        <w:tc>
          <w:tcPr>
            <w:tcW w:type="dxa" w:w="1947"/>
            <w:shd w:val="clear" w:color="auto" w:fill="DCE3EE"/>
          </w:tcPr>
          <w:p>
            <w:r>
              <w:rPr>
                <w:b/>
                <w:sz w:val="18"/>
              </w:rPr>
              <w:t>O que volta</w:t>
            </w:r>
          </w:p>
        </w:tc>
      </w:tr>
      <w:tr>
        <w:tc>
          <w:tcPr>
            <w:tcW w:type="dxa" w:w="2250"/>
          </w:tcPr>
          <w:p>
            <w:r>
              <w:rPr>
                <w:sz w:val="18"/>
              </w:rPr>
              <w:t>Sugestão de alocação (RF06, RN03)</w:t>
            </w:r>
          </w:p>
        </w:tc>
        <w:tc>
          <w:tcPr>
            <w:tcW w:type="dxa" w:w="2444"/>
          </w:tcPr>
          <w:p>
            <w:r>
              <w:rPr>
                <w:sz w:val="18"/>
              </w:rPr>
              <w:t>Backend, quando o metre pede a sugestão</w:t>
            </w:r>
          </w:p>
        </w:tc>
        <w:tc>
          <w:tcPr>
            <w:tcW w:type="dxa" w:w="2996"/>
          </w:tcPr>
          <w:p>
            <w:r>
              <w:rPr>
                <w:sz w:val="18"/>
              </w:rPr>
              <w:t>Data, período, garçons e praças disponíveis no turno</w:t>
            </w:r>
          </w:p>
        </w:tc>
        <w:tc>
          <w:tcPr>
            <w:tcW w:type="dxa" w:w="1947"/>
          </w:tcPr>
          <w:p>
            <w:r>
              <w:rPr>
                <w:sz w:val="18"/>
              </w:rPr>
              <w:t>Pares garçom → praça</w:t>
            </w:r>
          </w:p>
        </w:tc>
      </w:tr>
      <w:tr>
        <w:tc>
          <w:tcPr>
            <w:tcW w:type="dxa" w:w="2250"/>
          </w:tcPr>
          <w:p>
            <w:r>
              <w:rPr>
                <w:sz w:val="18"/>
              </w:rPr>
              <w:t>Sugestão de pratos (RF09)</w:t>
            </w:r>
          </w:p>
        </w:tc>
        <w:tc>
          <w:tcPr>
            <w:tcW w:type="dxa" w:w="2444"/>
          </w:tcPr>
          <w:p>
            <w:r>
              <w:rPr>
                <w:sz w:val="18"/>
              </w:rPr>
              <w:t>Backend, quando o garçom lança itens</w:t>
            </w:r>
          </w:p>
        </w:tc>
        <w:tc>
          <w:tcPr>
            <w:tcW w:type="dxa" w:w="2996"/>
          </w:tcPr>
          <w:p>
            <w:r>
              <w:rPr>
                <w:sz w:val="18"/>
              </w:rPr>
              <w:t>Itens já pedidos na comanda</w:t>
            </w:r>
          </w:p>
        </w:tc>
        <w:tc>
          <w:tcPr>
            <w:tcW w:type="dxa" w:w="1947"/>
          </w:tcPr>
          <w:p>
            <w:r>
              <w:rPr>
                <w:sz w:val="18"/>
              </w:rPr>
              <w:t>Itens sugeridos</w:t>
            </w:r>
          </w:p>
        </w:tc>
      </w:tr>
    </w:tbl>
    <w:p/>
    <w:p>
      <w:pPr>
        <w:pStyle w:val="ListBullet"/>
      </w:pPr>
      <w:r>
        <w:t xml:space="preserve">O backend chama o serviço por meio de </w:t>
      </w:r>
      <w:r>
        <w:rPr>
          <w:rFonts w:ascii="Consolas" w:hAnsi="Consolas"/>
        </w:rPr>
        <w:t>IServicoAnalitico</w:t>
      </w:r>
      <w:r>
        <w:t xml:space="preserve"> (domínio), implementado por </w:t>
      </w:r>
      <w:r>
        <w:rPr>
          <w:rFonts w:ascii="Consolas" w:hAnsi="Consolas"/>
        </w:rPr>
        <w:t>ServicoAnaliticoHttp</w:t>
      </w:r>
      <w:r>
        <w:t xml:space="preserve"> (infraestrutura), com tempo limite curto.</w:t>
      </w:r>
    </w:p>
    <w:p>
      <w:pPr>
        <w:pStyle w:val="ListBullet"/>
      </w:pPr>
      <w:r>
        <w:rPr>
          <w:b/>
        </w:rPr>
        <w:t>O Python nunca grava.</w:t>
      </w:r>
      <w:r>
        <w:t xml:space="preserve"> O resultado volta ao backend, que valida e persiste (ex.: a alocação confirmada pelo metre, RF07).</w:t>
      </w:r>
    </w:p>
    <w:p>
      <w:pPr>
        <w:pStyle w:val="ListBullet"/>
      </w:pPr>
      <w:r>
        <w:rPr>
          <w:b/>
        </w:rPr>
        <w:t>Leitura do histórico (decisão D10):</w:t>
      </w:r>
      <w:r>
        <w:t xml:space="preserve"> o Python lê somente views analíticas, com um usuário MySQL que só tem permissão de </w:t>
      </w:r>
      <w:r>
        <w:rPr>
          <w:rFonts w:ascii="Consolas" w:hAnsi="Consolas"/>
        </w:rPr>
        <w:t>SELECT</w:t>
      </w:r>
      <w:r>
        <w:t xml:space="preserve"> nessas views. As views não expõem dado pessoal.</w:t>
      </w:r>
    </w:p>
    <w:p>
      <w:pPr>
        <w:pStyle w:val="ListBullet"/>
      </w:pPr>
      <w:r>
        <w:rPr>
          <w:b/>
        </w:rPr>
        <w:t>Solver da programação linear:</w:t>
      </w:r>
      <w:r>
        <w:t xml:space="preserve"> </w:t>
      </w:r>
      <w:r>
        <w:rPr>
          <w:rFonts w:ascii="Consolas" w:hAnsi="Consolas"/>
        </w:rPr>
        <w:t>pulp.COIN_CMD(path=cbcbox.cbc_bin_path())</w:t>
      </w:r>
      <w:r>
        <w:t>. O solver embutido antigo (</w:t>
      </w:r>
      <w:r>
        <w:rPr>
          <w:rFonts w:ascii="Consolas" w:hAnsi="Consolas"/>
        </w:rPr>
        <w:t>PULP_CBC_CMD</w:t>
      </w:r>
      <w:r>
        <w:t>) está obsoleto e será removido no PuLP 4.0.</w:t>
      </w:r>
    </w:p>
    <w:p>
      <w:pPr>
        <w:pStyle w:val="Heading2"/>
      </w:pPr>
      <w:r>
        <w:t>6. Frontend — Angular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141"/>
            <w:shd w:val="clear" w:color="auto" w:fill="DCE3EE"/>
          </w:tcPr>
          <w:p>
            <w:r>
              <w:rPr>
                <w:b/>
                <w:sz w:val="18"/>
              </w:rPr>
              <w:t>Item</w:t>
            </w:r>
          </w:p>
        </w:tc>
        <w:tc>
          <w:tcPr>
            <w:tcW w:type="dxa" w:w="4801"/>
            <w:shd w:val="clear" w:color="auto" w:fill="DCE3EE"/>
          </w:tcPr>
          <w:p>
            <w:r>
              <w:rPr>
                <w:b/>
                <w:sz w:val="18"/>
              </w:rPr>
              <w:t>Decisão</w:t>
            </w:r>
          </w:p>
        </w:tc>
        <w:tc>
          <w:tcPr>
            <w:tcW w:type="dxa" w:w="1696"/>
            <w:shd w:val="clear" w:color="auto" w:fill="DCE3EE"/>
          </w:tcPr>
          <w:p>
            <w:r>
              <w:rPr>
                <w:b/>
                <w:sz w:val="18"/>
              </w:rPr>
              <w:t>Situação</w:t>
            </w:r>
          </w:p>
        </w:tc>
      </w:tr>
      <w:tr>
        <w:tc>
          <w:tcPr>
            <w:tcW w:type="dxa" w:w="3141"/>
          </w:tcPr>
          <w:p>
            <w:r>
              <w:rPr>
                <w:sz w:val="18"/>
              </w:rPr>
              <w:t>Tipo de aplicação</w:t>
            </w:r>
          </w:p>
        </w:tc>
        <w:tc>
          <w:tcPr>
            <w:tcW w:type="dxa" w:w="4801"/>
          </w:tcPr>
          <w:p>
            <w:r>
              <w:rPr>
                <w:sz w:val="18"/>
              </w:rPr>
              <w:t xml:space="preserve">SPA com componentes </w:t>
            </w:r>
            <w:r>
              <w:rPr>
                <w:i/>
                <w:sz w:val="18"/>
              </w:rPr>
              <w:t>standalone</w:t>
            </w:r>
            <w:r>
              <w:rPr>
                <w:sz w:val="18"/>
              </w:rPr>
              <w:t>, SCSS e testes com Vitest</w:t>
            </w:r>
          </w:p>
        </w:tc>
        <w:tc>
          <w:tcPr>
            <w:tcW w:type="dxa" w:w="1696"/>
          </w:tcPr>
          <w:p>
            <w:r>
              <w:rPr>
                <w:sz w:val="18"/>
              </w:rPr>
              <w:t>✔ criado</w:t>
            </w:r>
          </w:p>
        </w:tc>
      </w:tr>
      <w:tr>
        <w:tc>
          <w:tcPr>
            <w:tcW w:type="dxa" w:w="3141"/>
          </w:tcPr>
          <w:p>
            <w:r>
              <w:rPr>
                <w:sz w:val="18"/>
              </w:rPr>
              <w:t>Organização</w:t>
            </w:r>
          </w:p>
        </w:tc>
        <w:tc>
          <w:tcPr>
            <w:tcW w:type="dxa" w:w="4801"/>
          </w:tcPr>
          <w:p>
            <w:r>
              <w:rPr>
                <w:sz w:val="18"/>
              </w:rPr>
              <w:t xml:space="preserve">Por módulo funcional: </w:t>
            </w:r>
            <w:r>
              <w:rPr>
                <w:rFonts w:ascii="Consolas" w:hAnsi="Consolas"/>
                <w:sz w:val="18"/>
              </w:rPr>
              <w:t>autenticacao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cardapio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comandas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alocacao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analises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cliente</w:t>
            </w:r>
            <w:r>
              <w:rPr>
                <w:sz w:val="18"/>
              </w:rPr>
              <w:t xml:space="preserve">, além de </w:t>
            </w:r>
            <w:r>
              <w:rPr>
                <w:rFonts w:ascii="Consolas" w:hAnsi="Consolas"/>
                <w:sz w:val="18"/>
              </w:rPr>
              <w:t>core</w:t>
            </w:r>
            <w:r>
              <w:rPr>
                <w:sz w:val="18"/>
              </w:rPr>
              <w:t xml:space="preserve"> (interceptador do token, guardas de rota por papel) e </w:t>
            </w:r>
            <w:r>
              <w:rPr>
                <w:rFonts w:ascii="Consolas" w:hAnsi="Consolas"/>
                <w:sz w:val="18"/>
              </w:rPr>
              <w:t>shared</w:t>
            </w:r>
            <w:r>
              <w:rPr>
                <w:sz w:val="18"/>
              </w:rPr>
              <w:t xml:space="preserve"> (componentes comuns) — issue #82</w:t>
            </w:r>
          </w:p>
        </w:tc>
        <w:tc>
          <w:tcPr>
            <w:tcW w:type="dxa" w:w="1696"/>
          </w:tcPr>
          <w:p>
            <w:r>
              <w:rPr>
                <w:sz w:val="18"/>
              </w:rPr>
              <w:t>○</w:t>
            </w:r>
          </w:p>
        </w:tc>
      </w:tr>
      <w:tr>
        <w:tc>
          <w:tcPr>
            <w:tcW w:type="dxa" w:w="3141"/>
          </w:tcPr>
          <w:p>
            <w:r>
              <w:rPr>
                <w:sz w:val="18"/>
              </w:rPr>
              <w:t>Comunicação</w:t>
            </w:r>
          </w:p>
        </w:tc>
        <w:tc>
          <w:tcPr>
            <w:tcW w:type="dxa" w:w="4801"/>
          </w:tcPr>
          <w:p>
            <w:r>
              <w:rPr>
                <w:sz w:val="18"/>
              </w:rPr>
              <w:t xml:space="preserve">Chamadas REST ao backend; um interceptador anexa o token JWT; erros exibidos a partir do formato </w:t>
            </w:r>
            <w:r>
              <w:rPr>
                <w:rFonts w:ascii="Consolas" w:hAnsi="Consolas"/>
                <w:sz w:val="18"/>
              </w:rPr>
              <w:t>{ erros: [...] }</w:t>
            </w:r>
          </w:p>
        </w:tc>
        <w:tc>
          <w:tcPr>
            <w:tcW w:type="dxa" w:w="1696"/>
          </w:tcPr>
          <w:p>
            <w:r>
              <w:rPr>
                <w:sz w:val="18"/>
              </w:rPr>
              <w:t>○</w:t>
            </w:r>
          </w:p>
        </w:tc>
      </w:tr>
      <w:tr>
        <w:tc>
          <w:tcPr>
            <w:tcW w:type="dxa" w:w="3141"/>
          </w:tcPr>
          <w:p>
            <w:r>
              <w:rPr>
                <w:sz w:val="18"/>
              </w:rPr>
              <w:t>Telas do garçom e metre</w:t>
            </w:r>
          </w:p>
        </w:tc>
        <w:tc>
          <w:tcPr>
            <w:tcW w:type="dxa" w:w="4801"/>
          </w:tcPr>
          <w:p>
            <w:r>
              <w:rPr>
                <w:i/>
                <w:sz w:val="18"/>
              </w:rPr>
              <w:t>Mobile first</w:t>
            </w:r>
            <w:r>
              <w:rPr>
                <w:sz w:val="18"/>
              </w:rPr>
              <w:t>: uso no celular, em pé, com pressa. RNF02: abrir mesa e lançar item em no máximo 5 toques</w:t>
            </w:r>
          </w:p>
        </w:tc>
        <w:tc>
          <w:tcPr>
            <w:tcW w:type="dxa" w:w="1696"/>
          </w:tcPr>
          <w:p>
            <w:r>
              <w:rPr>
                <w:sz w:val="18"/>
              </w:rPr>
              <w:t>○</w:t>
            </w:r>
          </w:p>
        </w:tc>
      </w:tr>
      <w:tr>
        <w:tc>
          <w:tcPr>
            <w:tcW w:type="dxa" w:w="3141"/>
          </w:tcPr>
          <w:p>
            <w:r>
              <w:rPr>
                <w:sz w:val="18"/>
              </w:rPr>
              <w:t>Telas do gerente</w:t>
            </w:r>
          </w:p>
        </w:tc>
        <w:tc>
          <w:tcPr>
            <w:tcW w:type="dxa" w:w="4801"/>
          </w:tcPr>
          <w:p>
            <w:r>
              <w:rPr>
                <w:sz w:val="18"/>
              </w:rPr>
              <w:t>Computador, com tabelas e dashboards de BI</w:t>
            </w:r>
          </w:p>
        </w:tc>
        <w:tc>
          <w:tcPr>
            <w:tcW w:type="dxa" w:w="1696"/>
          </w:tcPr>
          <w:p>
            <w:r>
              <w:rPr>
                <w:sz w:val="18"/>
              </w:rPr>
              <w:t>○</w:t>
            </w:r>
          </w:p>
        </w:tc>
      </w:tr>
      <w:tr>
        <w:tc>
          <w:tcPr>
            <w:tcW w:type="dxa" w:w="3141"/>
          </w:tcPr>
          <w:p>
            <w:r>
              <w:rPr>
                <w:sz w:val="18"/>
              </w:rPr>
              <w:t>Cliente</w:t>
            </w:r>
          </w:p>
        </w:tc>
        <w:tc>
          <w:tcPr>
            <w:tcW w:type="dxa" w:w="4801"/>
          </w:tcPr>
          <w:p>
            <w:r>
              <w:rPr>
                <w:sz w:val="18"/>
              </w:rPr>
              <w:t>Cardápio digital e consulta da comanda, sem login</w:t>
            </w:r>
          </w:p>
        </w:tc>
        <w:tc>
          <w:tcPr>
            <w:tcW w:type="dxa" w:w="1696"/>
          </w:tcPr>
          <w:p>
            <w:r>
              <w:rPr>
                <w:sz w:val="18"/>
              </w:rPr>
              <w:t>○</w:t>
            </w:r>
          </w:p>
        </w:tc>
      </w:tr>
      <w:tr>
        <w:tc>
          <w:tcPr>
            <w:tcW w:type="dxa" w:w="3141"/>
          </w:tcPr>
          <w:p>
            <w:r>
              <w:rPr>
                <w:sz w:val="18"/>
              </w:rPr>
              <w:t>Prototipagem</w:t>
            </w:r>
          </w:p>
        </w:tc>
        <w:tc>
          <w:tcPr>
            <w:tcW w:type="dxa" w:w="4801"/>
          </w:tcPr>
          <w:p>
            <w:r>
              <w:rPr>
                <w:sz w:val="18"/>
              </w:rPr>
              <w:t>Figma, antes da implementação, avaliado pelas heurísticas de Nielsen (issues #47, #80, #99–#102)</w:t>
            </w:r>
          </w:p>
        </w:tc>
        <w:tc>
          <w:tcPr>
            <w:tcW w:type="dxa" w:w="1696"/>
          </w:tcPr>
          <w:p>
            <w:r>
              <w:rPr>
                <w:sz w:val="18"/>
              </w:rPr>
              <w:t>○</w:t>
            </w:r>
          </w:p>
        </w:tc>
      </w:tr>
    </w:tbl>
    <w:p/>
    <w:p>
      <w:pPr>
        <w:pStyle w:val="Heading2"/>
      </w:pPr>
      <w:r>
        <w:t>7. Banco de dados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2668"/>
            <w:shd w:val="clear" w:color="auto" w:fill="DCE3EE"/>
          </w:tcPr>
          <w:p>
            <w:r>
              <w:rPr>
                <w:b/>
                <w:sz w:val="18"/>
              </w:rPr>
              <w:t>Item</w:t>
            </w:r>
          </w:p>
        </w:tc>
        <w:tc>
          <w:tcPr>
            <w:tcW w:type="dxa" w:w="6970"/>
            <w:shd w:val="clear" w:color="auto" w:fill="DCE3EE"/>
          </w:tcPr>
          <w:p>
            <w:r>
              <w:rPr>
                <w:b/>
                <w:sz w:val="18"/>
              </w:rPr>
              <w:t>Decisão</w:t>
            </w:r>
          </w:p>
        </w:tc>
      </w:tr>
      <w:tr>
        <w:tc>
          <w:tcPr>
            <w:tcW w:type="dxa" w:w="2668"/>
          </w:tcPr>
          <w:p>
            <w:r>
              <w:rPr>
                <w:sz w:val="18"/>
              </w:rPr>
              <w:t>SGBD</w:t>
            </w:r>
          </w:p>
        </w:tc>
        <w:tc>
          <w:tcPr>
            <w:tcW w:type="dxa" w:w="6970"/>
          </w:tcPr>
          <w:p>
            <w:r>
              <w:rPr>
                <w:sz w:val="18"/>
              </w:rPr>
              <w:t>MySQL 8.4, em contêiner Docker com volume persistente</w:t>
            </w:r>
          </w:p>
        </w:tc>
      </w:tr>
      <w:tr>
        <w:tc>
          <w:tcPr>
            <w:tcW w:type="dxa" w:w="2668"/>
          </w:tcPr>
          <w:p>
            <w:r>
              <w:rPr>
                <w:sz w:val="18"/>
              </w:rPr>
              <w:t>Criação do schema</w:t>
            </w:r>
          </w:p>
        </w:tc>
        <w:tc>
          <w:tcPr>
            <w:tcW w:type="dxa" w:w="6970"/>
          </w:tcPr>
          <w:p>
            <w:r>
              <w:rPr>
                <w:sz w:val="18"/>
              </w:rPr>
              <w:t xml:space="preserve">Migrations do EF Core (D5); o SQL completo fica em </w:t>
            </w:r>
            <w:r>
              <w:rPr>
                <w:rFonts w:ascii="Consolas" w:hAnsi="Consolas"/>
                <w:sz w:val="18"/>
              </w:rPr>
              <w:t>docs/modelagem/GASTRA_Schema.sql</w:t>
            </w:r>
            <w:r>
              <w:rPr>
                <w:sz w:val="18"/>
              </w:rPr>
              <w:t xml:space="preserve">, gerado com </w:t>
            </w:r>
            <w:r>
              <w:rPr>
                <w:rFonts w:ascii="Consolas" w:hAnsi="Consolas"/>
                <w:sz w:val="18"/>
              </w:rPr>
              <w:t>dotnet ef migrations script</w:t>
            </w:r>
          </w:p>
        </w:tc>
      </w:tr>
      <w:tr>
        <w:tc>
          <w:tcPr>
            <w:tcW w:type="dxa" w:w="2668"/>
          </w:tcPr>
          <w:p>
            <w:r>
              <w:rPr>
                <w:sz w:val="18"/>
              </w:rPr>
              <w:t>Convenções</w:t>
            </w:r>
          </w:p>
        </w:tc>
        <w:tc>
          <w:tcPr>
            <w:tcW w:type="dxa" w:w="6970"/>
          </w:tcPr>
          <w:p>
            <w:r>
              <w:rPr>
                <w:sz w:val="18"/>
              </w:rPr>
              <w:t xml:space="preserve">Tabelas e colunas em </w:t>
            </w:r>
            <w:r>
              <w:rPr>
                <w:rFonts w:ascii="Consolas" w:hAnsi="Consolas"/>
                <w:sz w:val="18"/>
              </w:rPr>
              <w:t>snake_case</w:t>
            </w:r>
            <w:r>
              <w:rPr>
                <w:sz w:val="18"/>
              </w:rPr>
              <w:t xml:space="preserve">; enums gravados como texto (legível em consultas de BI); valores monetários em </w:t>
            </w:r>
            <w:r>
              <w:rPr>
                <w:rFonts w:ascii="Consolas" w:hAnsi="Consolas"/>
                <w:sz w:val="18"/>
              </w:rPr>
              <w:t>decimal(10,2)</w:t>
            </w:r>
          </w:p>
        </w:tc>
      </w:tr>
      <w:tr>
        <w:tc>
          <w:tcPr>
            <w:tcW w:type="dxa" w:w="2668"/>
          </w:tcPr>
          <w:p>
            <w:r>
              <w:rPr>
                <w:sz w:val="18"/>
              </w:rPr>
              <w:t>Tabelas existentes ✔</w:t>
            </w:r>
          </w:p>
        </w:tc>
        <w:tc>
          <w:tcPr>
            <w:tcW w:type="dxa" w:w="6970"/>
          </w:tcPr>
          <w:p>
            <w:r>
              <w:rPr>
                <w:rFonts w:ascii="Consolas" w:hAnsi="Consolas"/>
                <w:sz w:val="18"/>
              </w:rPr>
              <w:t>item_cardapio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item_cardapio_flag</w:t>
            </w:r>
            <w:r>
              <w:rPr>
                <w:sz w:val="18"/>
              </w:rPr>
              <w:t xml:space="preserve"> (flags dietéticas em tabela própria, 1FN), </w:t>
            </w:r>
            <w:r>
              <w:rPr>
                <w:rFonts w:ascii="Consolas" w:hAnsi="Consolas"/>
                <w:sz w:val="18"/>
              </w:rPr>
              <w:t>usuario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praca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mesa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comanda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item_pedido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restricao_alimentar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alocacao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registro_auditoria</w:t>
            </w:r>
          </w:p>
        </w:tc>
      </w:tr>
      <w:tr>
        <w:tc>
          <w:tcPr>
            <w:tcW w:type="dxa" w:w="2668"/>
          </w:tcPr>
          <w:p>
            <w:r>
              <w:rPr>
                <w:sz w:val="18"/>
              </w:rPr>
              <w:t>Tabelas planejadas ○</w:t>
            </w:r>
          </w:p>
        </w:tc>
        <w:tc>
          <w:tcPr>
            <w:tcW w:type="dxa" w:w="6970"/>
          </w:tcPr>
          <w:p>
            <w:r>
              <w:rPr>
                <w:sz w:val="18"/>
              </w:rPr>
              <w:t>promoção e a tabela associativa com o item do cardápio</w:t>
            </w:r>
          </w:p>
        </w:tc>
      </w:tr>
      <w:tr>
        <w:tc>
          <w:tcPr>
            <w:tcW w:type="dxa" w:w="2668"/>
          </w:tcPr>
          <w:p>
            <w:r>
              <w:rPr>
                <w:b/>
                <w:sz w:val="18"/>
              </w:rPr>
              <w:t>Views</w:t>
            </w:r>
            <w:r>
              <w:rPr>
                <w:sz w:val="18"/>
              </w:rPr>
              <w:t xml:space="preserve"> ○</w:t>
            </w:r>
          </w:p>
        </w:tc>
        <w:tc>
          <w:tcPr>
            <w:tcW w:type="dxa" w:w="6970"/>
          </w:tcPr>
          <w:p>
            <w:r>
              <w:rPr>
                <w:sz w:val="18"/>
              </w:rPr>
              <w:t>Leitura para BI e para o Python: faturamento médio por praça (atributo derivado, nunca armazenado), faturamento por garçom, índice de desempenho</w:t>
            </w:r>
          </w:p>
        </w:tc>
      </w:tr>
      <w:tr>
        <w:tc>
          <w:tcPr>
            <w:tcW w:type="dxa" w:w="2668"/>
          </w:tcPr>
          <w:p>
            <w:r>
              <w:rPr>
                <w:b/>
                <w:sz w:val="18"/>
              </w:rPr>
              <w:t>Triggers</w:t>
            </w:r>
            <w:r>
              <w:rPr>
                <w:sz w:val="18"/>
              </w:rPr>
              <w:t xml:space="preserve"> ○</w:t>
            </w:r>
          </w:p>
        </w:tc>
        <w:tc>
          <w:tcPr>
            <w:tcW w:type="dxa" w:w="6970"/>
          </w:tcPr>
          <w:p>
            <w:r>
              <w:rPr>
                <w:sz w:val="18"/>
              </w:rPr>
              <w:t xml:space="preserve">Só para proteger a tabela de auditoria: impedir </w:t>
            </w:r>
            <w:r>
              <w:rPr>
                <w:rFonts w:ascii="Consolas" w:hAnsi="Consolas"/>
                <w:sz w:val="18"/>
              </w:rPr>
              <w:t>UPDATE</w:t>
            </w:r>
            <w:r>
              <w:rPr>
                <w:sz w:val="18"/>
              </w:rPr>
              <w:t xml:space="preserve"> e </w:t>
            </w:r>
            <w:r>
              <w:rPr>
                <w:rFonts w:ascii="Consolas" w:hAnsi="Consolas"/>
                <w:sz w:val="18"/>
              </w:rPr>
              <w:t>DELETE</w:t>
            </w:r>
          </w:p>
        </w:tc>
      </w:tr>
      <w:tr>
        <w:tc>
          <w:tcPr>
            <w:tcW w:type="dxa" w:w="2668"/>
          </w:tcPr>
          <w:p>
            <w:r>
              <w:rPr>
                <w:b/>
                <w:sz w:val="18"/>
              </w:rPr>
              <w:t>Stored procedures</w:t>
            </w:r>
          </w:p>
        </w:tc>
        <w:tc>
          <w:tcPr>
            <w:tcW w:type="dxa" w:w="6970"/>
          </w:tcPr>
          <w:p>
            <w:r>
              <w:rPr>
                <w:sz w:val="18"/>
              </w:rPr>
              <w:t>Não usadas (D6)</w:t>
            </w:r>
          </w:p>
        </w:tc>
      </w:tr>
    </w:tbl>
    <w:p/>
    <w:p>
      <w:r>
        <w:rPr>
          <w:b/>
        </w:rPr>
        <w:t>Por que a auditoria é gravada pela aplicação e não por trigger:</w:t>
      </w:r>
      <w:r>
        <w:t xml:space="preserve"> um trigger não sabe </w:t>
      </w:r>
      <w:r>
        <w:rPr>
          <w:i/>
        </w:rPr>
        <w:t>quem</w:t>
      </w:r>
      <w:r>
        <w:t xml:space="preserve"> fez a alteração nem </w:t>
      </w:r>
      <w:r>
        <w:rPr>
          <w:i/>
        </w:rPr>
        <w:t>por qual</w:t>
      </w:r>
      <w:r>
        <w:t xml:space="preserve"> caso de uso — a aplicação sabe. O trigger entra só como segunda barreira, garantindo que o registro de auditoria não seja alterado depois (</w:t>
      </w:r>
      <w:r>
        <w:rPr>
          <w:rFonts w:ascii="Consolas" w:hAnsi="Consolas"/>
        </w:rPr>
        <w:t>GASTRA_Politica_Log_Auditoria.md</w:t>
      </w:r>
      <w:r>
        <w:t>, seção 8).</w:t>
      </w:r>
    </w:p>
    <w:p>
      <w:pPr>
        <w:pStyle w:val="Heading2"/>
      </w:pPr>
      <w:r>
        <w:t>8. Segurança e LGPD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2637"/>
            <w:shd w:val="clear" w:color="auto" w:fill="DCE3EE"/>
          </w:tcPr>
          <w:p>
            <w:r>
              <w:rPr>
                <w:b/>
                <w:sz w:val="18"/>
              </w:rPr>
              <w:t>Tema</w:t>
            </w:r>
          </w:p>
        </w:tc>
        <w:tc>
          <w:tcPr>
            <w:tcW w:type="dxa" w:w="5570"/>
            <w:shd w:val="clear" w:color="auto" w:fill="DCE3EE"/>
          </w:tcPr>
          <w:p>
            <w:r>
              <w:rPr>
                <w:b/>
                <w:sz w:val="18"/>
              </w:rPr>
              <w:t>Implementação</w:t>
            </w:r>
          </w:p>
        </w:tc>
        <w:tc>
          <w:tcPr>
            <w:tcW w:type="dxa" w:w="1431"/>
            <w:shd w:val="clear" w:color="auto" w:fill="DCE3EE"/>
          </w:tcPr>
          <w:p>
            <w:r>
              <w:rPr>
                <w:b/>
                <w:sz w:val="18"/>
              </w:rPr>
              <w:t>Situação</w:t>
            </w:r>
          </w:p>
        </w:tc>
      </w:tr>
      <w:tr>
        <w:tc>
          <w:tcPr>
            <w:tcW w:type="dxa" w:w="2637"/>
          </w:tcPr>
          <w:p>
            <w:r>
              <w:rPr>
                <w:sz w:val="18"/>
              </w:rPr>
              <w:t>Senhas (RN06)</w:t>
            </w:r>
          </w:p>
        </w:tc>
        <w:tc>
          <w:tcPr>
            <w:tcW w:type="dxa" w:w="5570"/>
          </w:tcPr>
          <w:p>
            <w:r>
              <w:rPr>
                <w:sz w:val="18"/>
              </w:rPr>
              <w:t>Hash BCrypt, fator de custo 12; senha entre 8 caracteres e 72 bytes (limite do BCrypt)</w:t>
            </w:r>
          </w:p>
        </w:tc>
        <w:tc>
          <w:tcPr>
            <w:tcW w:type="dxa" w:w="1431"/>
          </w:tcPr>
          <w:p>
            <w:r>
              <w:rPr>
                <w:sz w:val="18"/>
              </w:rPr>
              <w:t>✔</w:t>
            </w:r>
          </w:p>
        </w:tc>
      </w:tr>
      <w:tr>
        <w:tc>
          <w:tcPr>
            <w:tcW w:type="dxa" w:w="2637"/>
          </w:tcPr>
          <w:p>
            <w:r>
              <w:rPr>
                <w:sz w:val="18"/>
              </w:rPr>
              <w:t>Login</w:t>
            </w:r>
          </w:p>
        </w:tc>
        <w:tc>
          <w:tcPr>
            <w:tcW w:type="dxa" w:w="5570"/>
          </w:tcPr>
          <w:p>
            <w:r>
              <w:rPr>
                <w:sz w:val="18"/>
              </w:rPr>
              <w:t>Mesma mensagem e mesmo tempo de resposta para e-mail inexistente e senha errada (evita descobrir e-mails cadastrados)</w:t>
            </w:r>
          </w:p>
        </w:tc>
        <w:tc>
          <w:tcPr>
            <w:tcW w:type="dxa" w:w="1431"/>
          </w:tcPr>
          <w:p>
            <w:r>
              <w:rPr>
                <w:sz w:val="18"/>
              </w:rPr>
              <w:t>✔</w:t>
            </w:r>
          </w:p>
        </w:tc>
      </w:tr>
      <w:tr>
        <w:tc>
          <w:tcPr>
            <w:tcW w:type="dxa" w:w="2637"/>
          </w:tcPr>
          <w:p>
            <w:r>
              <w:rPr>
                <w:sz w:val="18"/>
              </w:rPr>
              <w:t>Segundo fator (RF16, RN07)</w:t>
            </w:r>
          </w:p>
        </w:tc>
        <w:tc>
          <w:tcPr>
            <w:tcW w:type="dxa" w:w="5570"/>
          </w:tcPr>
          <w:p>
            <w:r>
              <w:rPr>
                <w:sz w:val="18"/>
              </w:rPr>
              <w:t xml:space="preserve">TOTP de 6 dígitos (RFC 6238) para Gerente e Coordenador; o segredo é gerado uma única vez e gravado </w:t>
            </w:r>
            <w:r>
              <w:rPr>
                <w:b/>
                <w:sz w:val="18"/>
              </w:rPr>
              <w:t>criptografado</w:t>
            </w:r>
            <w:r>
              <w:rPr>
                <w:sz w:val="18"/>
              </w:rPr>
              <w:t xml:space="preserve"> (ASP.NET Data Protection)</w:t>
            </w:r>
          </w:p>
        </w:tc>
        <w:tc>
          <w:tcPr>
            <w:tcW w:type="dxa" w:w="1431"/>
          </w:tcPr>
          <w:p>
            <w:r>
              <w:rPr>
                <w:sz w:val="18"/>
              </w:rPr>
              <w:t>✔</w:t>
            </w:r>
          </w:p>
        </w:tc>
      </w:tr>
      <w:tr>
        <w:tc>
          <w:tcPr>
            <w:tcW w:type="dxa" w:w="2637"/>
          </w:tcPr>
          <w:p>
            <w:r>
              <w:rPr>
                <w:sz w:val="18"/>
              </w:rPr>
              <w:t>Token de acesso</w:t>
            </w:r>
          </w:p>
        </w:tc>
        <w:tc>
          <w:tcPr>
            <w:tcW w:type="dxa" w:w="5570"/>
          </w:tcPr>
          <w:p>
            <w:r>
              <w:rPr>
                <w:sz w:val="18"/>
              </w:rPr>
              <w:t>JWT assinado, válido por 8 horas. Na etapa do segundo fator, um token de 5 minutos com audiência própria, que não abre nenhum endpoint</w:t>
            </w:r>
          </w:p>
        </w:tc>
        <w:tc>
          <w:tcPr>
            <w:tcW w:type="dxa" w:w="1431"/>
          </w:tcPr>
          <w:p>
            <w:r>
              <w:rPr>
                <w:sz w:val="18"/>
              </w:rPr>
              <w:t>✔</w:t>
            </w:r>
          </w:p>
        </w:tc>
      </w:tr>
      <w:tr>
        <w:tc>
          <w:tcPr>
            <w:tcW w:type="dxa" w:w="2637"/>
          </w:tcPr>
          <w:p>
            <w:r>
              <w:rPr>
                <w:sz w:val="18"/>
              </w:rPr>
              <w:t>Logoff e inativação imediatos</w:t>
            </w:r>
          </w:p>
        </w:tc>
        <w:tc>
          <w:tcPr>
            <w:tcW w:type="dxa" w:w="5570"/>
          </w:tcPr>
          <w:p>
            <w:r>
              <w:rPr>
                <w:sz w:val="18"/>
              </w:rPr>
              <w:t xml:space="preserve">Cada usuário tem uma </w:t>
            </w:r>
            <w:r>
              <w:rPr>
                <w:rFonts w:ascii="Consolas" w:hAnsi="Consolas"/>
                <w:sz w:val="18"/>
              </w:rPr>
              <w:t>chave_sessao</w:t>
            </w:r>
            <w:r>
              <w:rPr>
                <w:sz w:val="18"/>
              </w:rPr>
              <w:t xml:space="preserve"> que vai no token e é conferida a cada requisição. Logoff, inativação e troca de papel trocam a chave</w:t>
            </w:r>
          </w:p>
        </w:tc>
        <w:tc>
          <w:tcPr>
            <w:tcW w:type="dxa" w:w="1431"/>
          </w:tcPr>
          <w:p>
            <w:r>
              <w:rPr>
                <w:sz w:val="18"/>
              </w:rPr>
              <w:t>✔</w:t>
            </w:r>
          </w:p>
        </w:tc>
      </w:tr>
      <w:tr>
        <w:tc>
          <w:tcPr>
            <w:tcW w:type="dxa" w:w="2637"/>
          </w:tcPr>
          <w:p>
            <w:r>
              <w:rPr>
                <w:sz w:val="18"/>
              </w:rPr>
              <w:t>Autorização por papel (RNF04)</w:t>
            </w:r>
          </w:p>
        </w:tc>
        <w:tc>
          <w:tcPr>
            <w:tcW w:type="dxa" w:w="5570"/>
          </w:tcPr>
          <w:p>
            <w:r>
              <w:rPr>
                <w:rFonts w:ascii="Consolas" w:hAnsi="Consolas"/>
                <w:sz w:val="18"/>
              </w:rPr>
              <w:t>[Authorize(Roles = ...)]</w:t>
            </w:r>
            <w:r>
              <w:rPr>
                <w:sz w:val="18"/>
              </w:rPr>
              <w:t xml:space="preserve"> em cada controller; endpoints do cliente marcados como públicos</w:t>
            </w:r>
          </w:p>
        </w:tc>
        <w:tc>
          <w:tcPr>
            <w:tcW w:type="dxa" w:w="1431"/>
          </w:tcPr>
          <w:p>
            <w:r>
              <w:rPr>
                <w:sz w:val="18"/>
              </w:rPr>
              <w:t>✔</w:t>
            </w:r>
          </w:p>
        </w:tc>
      </w:tr>
      <w:tr>
        <w:tc>
          <w:tcPr>
            <w:tcW w:type="dxa" w:w="2637"/>
          </w:tcPr>
          <w:p>
            <w:r>
              <w:rPr>
                <w:sz w:val="18"/>
              </w:rPr>
              <w:t>Segredos</w:t>
            </w:r>
          </w:p>
        </w:tc>
        <w:tc>
          <w:tcPr>
            <w:tcW w:type="dxa" w:w="5570"/>
          </w:tcPr>
          <w:p>
            <w:r>
              <w:rPr>
                <w:sz w:val="18"/>
              </w:rPr>
              <w:t xml:space="preserve">Chave JWT, senha do banco e administrador inicial ficam em </w:t>
            </w:r>
            <w:r>
              <w:rPr>
                <w:rFonts w:ascii="Consolas" w:hAnsi="Consolas"/>
                <w:sz w:val="18"/>
              </w:rPr>
              <w:t>appsettings.Development.json</w:t>
            </w:r>
            <w:r>
              <w:rPr>
                <w:sz w:val="18"/>
              </w:rPr>
              <w:t xml:space="preserve"> e </w:t>
            </w:r>
            <w:r>
              <w:rPr>
                <w:rFonts w:ascii="Consolas" w:hAnsi="Consolas"/>
                <w:sz w:val="18"/>
              </w:rPr>
              <w:t>.env</w:t>
            </w:r>
            <w:r>
              <w:rPr>
                <w:sz w:val="18"/>
              </w:rPr>
              <w:t xml:space="preserve">, </w:t>
            </w:r>
            <w:r>
              <w:rPr>
                <w:b/>
                <w:sz w:val="18"/>
              </w:rPr>
              <w:t>fora do Git</w:t>
            </w:r>
          </w:p>
        </w:tc>
        <w:tc>
          <w:tcPr>
            <w:tcW w:type="dxa" w:w="1431"/>
          </w:tcPr>
          <w:p>
            <w:r>
              <w:rPr>
                <w:sz w:val="18"/>
              </w:rPr>
              <w:t>✔</w:t>
            </w:r>
          </w:p>
        </w:tc>
      </w:tr>
      <w:tr>
        <w:tc>
          <w:tcPr>
            <w:tcW w:type="dxa" w:w="2637"/>
          </w:tcPr>
          <w:p>
            <w:r>
              <w:rPr>
                <w:sz w:val="18"/>
              </w:rPr>
              <w:t>Log e auditoria (RNF03, RN04, RN05)</w:t>
            </w:r>
          </w:p>
        </w:tc>
        <w:tc>
          <w:tcPr>
            <w:tcW w:type="dxa" w:w="5570"/>
          </w:tcPr>
          <w:p>
            <w:r>
              <w:rPr>
                <w:sz w:val="18"/>
              </w:rPr>
              <w:t xml:space="preserve">Conforme </w:t>
            </w:r>
            <w:r>
              <w:rPr>
                <w:rFonts w:ascii="Consolas" w:hAnsi="Consolas"/>
                <w:sz w:val="18"/>
              </w:rPr>
              <w:t>GASTRA_Politica_Log_Auditoria.md</w:t>
            </w:r>
            <w:r>
              <w:rPr>
                <w:sz w:val="18"/>
              </w:rPr>
              <w:t>: auditoria por 6 meses, log técnico por 30 dias, IP só no login, restrição alimentar tratada como dado sensível e nunca registrada em log</w:t>
            </w:r>
          </w:p>
        </w:tc>
        <w:tc>
          <w:tcPr>
            <w:tcW w:type="dxa" w:w="1431"/>
          </w:tcPr>
          <w:p>
            <w:r>
              <w:rPr>
                <w:sz w:val="18"/>
              </w:rPr>
              <w:t>○</w:t>
            </w:r>
          </w:p>
        </w:tc>
      </w:tr>
      <w:tr>
        <w:tc>
          <w:tcPr>
            <w:tcW w:type="dxa" w:w="2637"/>
          </w:tcPr>
          <w:p>
            <w:r>
              <w:rPr>
                <w:sz w:val="18"/>
              </w:rPr>
              <w:t>Restrição alimentar (RF14)</w:t>
            </w:r>
          </w:p>
        </w:tc>
        <w:tc>
          <w:tcPr>
            <w:tcW w:type="dxa" w:w="5570"/>
          </w:tcPr>
          <w:p>
            <w:r>
              <w:rPr>
                <w:sz w:val="18"/>
              </w:rPr>
              <w:t>Vinculada só à comanda ativa; ao fechar a comanda, a observação livre é apagada e fica apenas a contagem por categoria</w:t>
            </w:r>
          </w:p>
        </w:tc>
        <w:tc>
          <w:tcPr>
            <w:tcW w:type="dxa" w:w="1431"/>
          </w:tcPr>
          <w:p>
            <w:r>
              <w:rPr>
                <w:sz w:val="18"/>
              </w:rPr>
              <w:t>○</w:t>
            </w:r>
          </w:p>
        </w:tc>
      </w:tr>
    </w:tbl>
    <w:p/>
    <w:p>
      <w:pPr>
        <w:pStyle w:val="Heading3"/>
      </w:pPr>
      <w:r>
        <w:t>8.1 OWASP Top 10 como referência</w:t>
      </w:r>
    </w:p>
    <w:p>
      <w:r>
        <w:t>O OWASP Top 10 não é uma ferramenta a instalar: é a lista de riscos usada para revisar o sistema.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661"/>
            <w:shd w:val="clear" w:color="auto" w:fill="DCE3EE"/>
          </w:tcPr>
          <w:p>
            <w:r>
              <w:rPr>
                <w:b/>
                <w:sz w:val="18"/>
              </w:rPr>
              <w:t>Risco (OWASP Top 10, 2021)</w:t>
            </w:r>
          </w:p>
        </w:tc>
        <w:tc>
          <w:tcPr>
            <w:tcW w:type="dxa" w:w="4977"/>
            <w:shd w:val="clear" w:color="auto" w:fill="DCE3EE"/>
          </w:tcPr>
          <w:p>
            <w:r>
              <w:rPr>
                <w:b/>
                <w:sz w:val="18"/>
              </w:rPr>
              <w:t>Como o GASTRA trata</w:t>
            </w:r>
          </w:p>
        </w:tc>
      </w:tr>
      <w:tr>
        <w:tc>
          <w:tcPr>
            <w:tcW w:type="dxa" w:w="4661"/>
          </w:tcPr>
          <w:p>
            <w:r>
              <w:rPr>
                <w:sz w:val="18"/>
              </w:rPr>
              <w:t>A01 Quebra de controle de acesso</w:t>
            </w:r>
          </w:p>
        </w:tc>
        <w:tc>
          <w:tcPr>
            <w:tcW w:type="dxa" w:w="4977"/>
          </w:tcPr>
          <w:p>
            <w:r>
              <w:rPr>
                <w:sz w:val="18"/>
              </w:rPr>
              <w:t>Autorização por papel em todo controller; chave de sessão invalida tokens na hora</w:t>
            </w:r>
          </w:p>
        </w:tc>
      </w:tr>
      <w:tr>
        <w:tc>
          <w:tcPr>
            <w:tcW w:type="dxa" w:w="4661"/>
          </w:tcPr>
          <w:p>
            <w:r>
              <w:rPr>
                <w:sz w:val="18"/>
              </w:rPr>
              <w:t>A02 Falhas criptográficas</w:t>
            </w:r>
          </w:p>
        </w:tc>
        <w:tc>
          <w:tcPr>
            <w:tcW w:type="dxa" w:w="4977"/>
          </w:tcPr>
          <w:p>
            <w:r>
              <w:rPr>
                <w:sz w:val="18"/>
              </w:rPr>
              <w:t>BCrypt nas senhas; segredo TOTP criptografado; HTTPS</w:t>
            </w:r>
          </w:p>
        </w:tc>
      </w:tr>
      <w:tr>
        <w:tc>
          <w:tcPr>
            <w:tcW w:type="dxa" w:w="4661"/>
          </w:tcPr>
          <w:p>
            <w:r>
              <w:rPr>
                <w:sz w:val="18"/>
              </w:rPr>
              <w:t>A03 Injeção</w:t>
            </w:r>
          </w:p>
        </w:tc>
        <w:tc>
          <w:tcPr>
            <w:tcW w:type="dxa" w:w="4977"/>
          </w:tcPr>
          <w:p>
            <w:r>
              <w:rPr>
                <w:sz w:val="18"/>
              </w:rPr>
              <w:t>Acesso ao banco só pelo EF Core, com consultas parametrizadas</w:t>
            </w:r>
          </w:p>
        </w:tc>
      </w:tr>
      <w:tr>
        <w:tc>
          <w:tcPr>
            <w:tcW w:type="dxa" w:w="4661"/>
          </w:tcPr>
          <w:p>
            <w:r>
              <w:rPr>
                <w:sz w:val="18"/>
              </w:rPr>
              <w:t>A05 Configuração incorreta</w:t>
            </w:r>
          </w:p>
        </w:tc>
        <w:tc>
          <w:tcPr>
            <w:tcW w:type="dxa" w:w="4977"/>
          </w:tcPr>
          <w:p>
            <w:r>
              <w:rPr>
                <w:sz w:val="18"/>
              </w:rPr>
              <w:t>Segredos fora do Git; Swagger desativado fora do desenvolvimento</w:t>
            </w:r>
          </w:p>
        </w:tc>
      </w:tr>
      <w:tr>
        <w:tc>
          <w:tcPr>
            <w:tcW w:type="dxa" w:w="4661"/>
          </w:tcPr>
          <w:p>
            <w:r>
              <w:rPr>
                <w:sz w:val="18"/>
              </w:rPr>
              <w:t>A07 Falhas de identificação e autenticação</w:t>
            </w:r>
          </w:p>
        </w:tc>
        <w:tc>
          <w:tcPr>
            <w:tcW w:type="dxa" w:w="4977"/>
          </w:tcPr>
          <w:p>
            <w:r>
              <w:rPr>
                <w:sz w:val="18"/>
              </w:rPr>
              <w:t>Segundo fator para perfis de gestão; mensagem única no login; tempo de resposta constante</w:t>
            </w:r>
          </w:p>
        </w:tc>
      </w:tr>
      <w:tr>
        <w:tc>
          <w:tcPr>
            <w:tcW w:type="dxa" w:w="4661"/>
          </w:tcPr>
          <w:p>
            <w:r>
              <w:rPr>
                <w:sz w:val="18"/>
              </w:rPr>
              <w:t>A09 Falhas de log e monitoramento</w:t>
            </w:r>
          </w:p>
        </w:tc>
        <w:tc>
          <w:tcPr>
            <w:tcW w:type="dxa" w:w="4977"/>
          </w:tcPr>
          <w:p>
            <w:r>
              <w:rPr>
                <w:sz w:val="18"/>
              </w:rPr>
              <w:t>Política de log e auditoria definida</w:t>
            </w:r>
          </w:p>
        </w:tc>
      </w:tr>
    </w:tbl>
    <w:p/>
    <w:p>
      <w:pPr>
        <w:pStyle w:val="Heading2"/>
      </w:pPr>
      <w:r>
        <w:t>9. Qualidade e testes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1791"/>
            <w:shd w:val="clear" w:color="auto" w:fill="DCE3EE"/>
          </w:tcPr>
          <w:p>
            <w:r>
              <w:rPr>
                <w:b/>
                <w:sz w:val="18"/>
              </w:rPr>
              <w:t>Tipo</w:t>
            </w:r>
          </w:p>
        </w:tc>
        <w:tc>
          <w:tcPr>
            <w:tcW w:type="dxa" w:w="3331"/>
            <w:shd w:val="clear" w:color="auto" w:fill="DCE3EE"/>
          </w:tcPr>
          <w:p>
            <w:r>
              <w:rPr>
                <w:b/>
                <w:sz w:val="18"/>
              </w:rPr>
              <w:t>Ferramenta</w:t>
            </w:r>
          </w:p>
        </w:tc>
        <w:tc>
          <w:tcPr>
            <w:tcW w:type="dxa" w:w="2140"/>
            <w:shd w:val="clear" w:color="auto" w:fill="DCE3EE"/>
          </w:tcPr>
          <w:p>
            <w:r>
              <w:rPr>
                <w:b/>
                <w:sz w:val="18"/>
              </w:rPr>
              <w:t>O que cobre</w:t>
            </w:r>
          </w:p>
        </w:tc>
        <w:tc>
          <w:tcPr>
            <w:tcW w:type="dxa" w:w="2375"/>
            <w:shd w:val="clear" w:color="auto" w:fill="DCE3EE"/>
          </w:tcPr>
          <w:p>
            <w:r>
              <w:rPr>
                <w:b/>
                <w:sz w:val="18"/>
              </w:rPr>
              <w:t>Situação</w:t>
            </w:r>
          </w:p>
        </w:tc>
      </w:tr>
      <w:tr>
        <w:tc>
          <w:tcPr>
            <w:tcW w:type="dxa" w:w="1791"/>
          </w:tcPr>
          <w:p>
            <w:r>
              <w:rPr>
                <w:sz w:val="18"/>
              </w:rPr>
              <w:t>Unitário de domínio</w:t>
            </w:r>
          </w:p>
        </w:tc>
        <w:tc>
          <w:tcPr>
            <w:tcW w:type="dxa" w:w="3331"/>
          </w:tcPr>
          <w:p>
            <w:r>
              <w:rPr>
                <w:sz w:val="18"/>
              </w:rPr>
              <w:t>xUnit (</w:t>
            </w:r>
            <w:r>
              <w:rPr>
                <w:rFonts w:ascii="Consolas" w:hAnsi="Consolas"/>
                <w:sz w:val="18"/>
              </w:rPr>
              <w:t>Gastra.Domain.Tests</w:t>
            </w:r>
            <w:r>
              <w:rPr>
                <w:sz w:val="18"/>
              </w:rPr>
              <w:t>)</w:t>
            </w:r>
          </w:p>
        </w:tc>
        <w:tc>
          <w:tcPr>
            <w:tcW w:type="dxa" w:w="2140"/>
          </w:tcPr>
          <w:p>
            <w:r>
              <w:rPr>
                <w:sz w:val="18"/>
              </w:rPr>
              <w:t>Regras das entidades sem banco nem HTTP</w:t>
            </w:r>
          </w:p>
        </w:tc>
        <w:tc>
          <w:tcPr>
            <w:tcW w:type="dxa" w:w="2375"/>
          </w:tcPr>
          <w:p>
            <w:r>
              <w:rPr>
                <w:sz w:val="18"/>
              </w:rPr>
              <w:t>✔</w:t>
            </w:r>
          </w:p>
        </w:tc>
      </w:tr>
      <w:tr>
        <w:tc>
          <w:tcPr>
            <w:tcW w:type="dxa" w:w="1791"/>
          </w:tcPr>
          <w:p>
            <w:r>
              <w:rPr>
                <w:sz w:val="18"/>
              </w:rPr>
              <w:t>Integração da API</w:t>
            </w:r>
          </w:p>
        </w:tc>
        <w:tc>
          <w:tcPr>
            <w:tcW w:type="dxa" w:w="3331"/>
          </w:tcPr>
          <w:p>
            <w:r>
              <w:rPr>
                <w:sz w:val="18"/>
              </w:rPr>
              <w:t xml:space="preserve">xUnit + </w:t>
            </w:r>
            <w:r>
              <w:rPr>
                <w:rFonts w:ascii="Consolas" w:hAnsi="Consolas"/>
                <w:sz w:val="18"/>
              </w:rPr>
              <w:t>WebApplicationFactory</w:t>
            </w:r>
            <w:r>
              <w:rPr>
                <w:sz w:val="18"/>
              </w:rPr>
              <w:t xml:space="preserve"> + EF Core InMemory (</w:t>
            </w:r>
            <w:r>
              <w:rPr>
                <w:rFonts w:ascii="Consolas" w:hAnsi="Consolas"/>
                <w:sz w:val="18"/>
              </w:rPr>
              <w:t>Gastra.Api.Tests</w:t>
            </w:r>
            <w:r>
              <w:rPr>
                <w:sz w:val="18"/>
              </w:rPr>
              <w:t>)</w:t>
            </w:r>
          </w:p>
        </w:tc>
        <w:tc>
          <w:tcPr>
            <w:tcW w:type="dxa" w:w="2140"/>
          </w:tcPr>
          <w:p>
            <w:r>
              <w:rPr>
                <w:sz w:val="18"/>
              </w:rPr>
              <w:t>Requisições reais de ponta a ponta: status, mensagens, permissões, 2FA</w:t>
            </w:r>
          </w:p>
        </w:tc>
        <w:tc>
          <w:tcPr>
            <w:tcW w:type="dxa" w:w="2375"/>
          </w:tcPr>
          <w:p>
            <w:r>
              <w:rPr>
                <w:sz w:val="18"/>
              </w:rPr>
              <w:t>✔</w:t>
            </w:r>
          </w:p>
        </w:tc>
      </w:tr>
      <w:tr>
        <w:tc>
          <w:tcPr>
            <w:tcW w:type="dxa" w:w="1791"/>
          </w:tcPr>
          <w:p>
            <w:r>
              <w:rPr>
                <w:sz w:val="18"/>
              </w:rPr>
              <w:t>Arquitetura</w:t>
            </w:r>
          </w:p>
        </w:tc>
        <w:tc>
          <w:tcPr>
            <w:tcW w:type="dxa" w:w="3331"/>
          </w:tcPr>
          <w:p>
            <w:r>
              <w:rPr>
                <w:rFonts w:ascii="Consolas" w:hAnsi="Consolas"/>
                <w:sz w:val="18"/>
              </w:rPr>
              <w:t>ArquiteturaTests</w:t>
            </w:r>
            <w:r>
              <w:rPr>
                <w:sz w:val="18"/>
              </w:rPr>
              <w:t xml:space="preserve"> (C#) e </w:t>
            </w:r>
            <w:r>
              <w:rPr>
                <w:rFonts w:ascii="Consolas" w:hAnsi="Consolas"/>
                <w:sz w:val="18"/>
              </w:rPr>
              <w:t>test_arquitetura.py</w:t>
            </w:r>
            <w:r>
              <w:rPr>
                <w:sz w:val="18"/>
              </w:rPr>
              <w:t xml:space="preserve"> (Python)</w:t>
            </w:r>
          </w:p>
        </w:tc>
        <w:tc>
          <w:tcPr>
            <w:tcW w:type="dxa" w:w="2140"/>
          </w:tcPr>
          <w:p>
            <w:r>
              <w:rPr>
                <w:sz w:val="18"/>
              </w:rPr>
              <w:t>Regra de dependência entre camadas</w:t>
            </w:r>
          </w:p>
        </w:tc>
        <w:tc>
          <w:tcPr>
            <w:tcW w:type="dxa" w:w="2375"/>
          </w:tcPr>
          <w:p>
            <w:r>
              <w:rPr>
                <w:sz w:val="18"/>
              </w:rPr>
              <w:t>✔</w:t>
            </w:r>
          </w:p>
        </w:tc>
      </w:tr>
      <w:tr>
        <w:tc>
          <w:tcPr>
            <w:tcW w:type="dxa" w:w="1791"/>
          </w:tcPr>
          <w:p>
            <w:r>
              <w:rPr>
                <w:sz w:val="18"/>
              </w:rPr>
              <w:t>Python</w:t>
            </w:r>
          </w:p>
        </w:tc>
        <w:tc>
          <w:tcPr>
            <w:tcW w:type="dxa" w:w="3331"/>
          </w:tcPr>
          <w:p>
            <w:r>
              <w:rPr>
                <w:sz w:val="18"/>
              </w:rPr>
              <w:t>pytest</w:t>
            </w:r>
          </w:p>
        </w:tc>
        <w:tc>
          <w:tcPr>
            <w:tcW w:type="dxa" w:w="2140"/>
          </w:tcPr>
          <w:p>
            <w:r>
              <w:rPr>
                <w:sz w:val="18"/>
              </w:rPr>
              <w:t>Serviço FastAPI; ○ algoritmos</w:t>
            </w:r>
          </w:p>
        </w:tc>
        <w:tc>
          <w:tcPr>
            <w:tcW w:type="dxa" w:w="2375"/>
          </w:tcPr>
          <w:p>
            <w:r>
              <w:rPr>
                <w:sz w:val="18"/>
              </w:rPr>
              <w:t>✔ / ○</w:t>
            </w:r>
          </w:p>
        </w:tc>
      </w:tr>
      <w:tr>
        <w:tc>
          <w:tcPr>
            <w:tcW w:type="dxa" w:w="1791"/>
          </w:tcPr>
          <w:p>
            <w:r>
              <w:rPr>
                <w:sz w:val="18"/>
              </w:rPr>
              <w:t>Frontend</w:t>
            </w:r>
          </w:p>
        </w:tc>
        <w:tc>
          <w:tcPr>
            <w:tcW w:type="dxa" w:w="3331"/>
          </w:tcPr>
          <w:p>
            <w:r>
              <w:rPr>
                <w:sz w:val="18"/>
              </w:rPr>
              <w:t>Vitest</w:t>
            </w:r>
          </w:p>
        </w:tc>
        <w:tc>
          <w:tcPr>
            <w:tcW w:type="dxa" w:w="2140"/>
          </w:tcPr>
          <w:p>
            <w:r>
              <w:rPr>
                <w:sz w:val="18"/>
              </w:rPr>
              <w:t>○ componentes e serviços</w:t>
            </w:r>
          </w:p>
        </w:tc>
        <w:tc>
          <w:tcPr>
            <w:tcW w:type="dxa" w:w="2375"/>
          </w:tcPr>
          <w:p>
            <w:r>
              <w:rPr>
                <w:sz w:val="18"/>
              </w:rPr>
              <w:t>○</w:t>
            </w:r>
          </w:p>
        </w:tc>
      </w:tr>
      <w:tr>
        <w:tc>
          <w:tcPr>
            <w:tcW w:type="dxa" w:w="1791"/>
          </w:tcPr>
          <w:p>
            <w:r>
              <w:rPr>
                <w:sz w:val="18"/>
              </w:rPr>
              <w:t>Análise estática</w:t>
            </w:r>
          </w:p>
        </w:tc>
        <w:tc>
          <w:tcPr>
            <w:tcW w:type="dxa" w:w="3331"/>
          </w:tcPr>
          <w:p>
            <w:r>
              <w:rPr>
                <w:sz w:val="18"/>
              </w:rPr>
              <w:t>SonarCloud</w:t>
            </w:r>
          </w:p>
        </w:tc>
        <w:tc>
          <w:tcPr>
            <w:tcW w:type="dxa" w:w="2140"/>
          </w:tcPr>
          <w:p>
            <w:r>
              <w:rPr>
                <w:sz w:val="18"/>
              </w:rPr>
              <w:t>Qualidade e duplicação de código</w:t>
            </w:r>
          </w:p>
        </w:tc>
        <w:tc>
          <w:tcPr>
            <w:tcW w:type="dxa" w:w="2375"/>
          </w:tcPr>
          <w:p>
            <w:r>
              <w:rPr>
                <w:sz w:val="18"/>
              </w:rPr>
              <w:t>○ no fim do desenvolvimento</w:t>
            </w:r>
          </w:p>
        </w:tc>
      </w:tr>
    </w:tbl>
    <w:p/>
    <w:p>
      <w:pPr>
        <w:pStyle w:val="Heading2"/>
      </w:pPr>
      <w:r>
        <w:t>10. Tecnologias e justificativas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755"/>
            <w:shd w:val="clear" w:color="auto" w:fill="DCE3EE"/>
          </w:tcPr>
          <w:p>
            <w:r>
              <w:rPr>
                <w:b/>
                <w:sz w:val="18"/>
              </w:rPr>
              <w:t>Tecnologia</w:t>
            </w:r>
          </w:p>
        </w:tc>
        <w:tc>
          <w:tcPr>
            <w:tcW w:type="dxa" w:w="1324"/>
            <w:shd w:val="clear" w:color="auto" w:fill="DCE3EE"/>
          </w:tcPr>
          <w:p>
            <w:r>
              <w:rPr>
                <w:b/>
                <w:sz w:val="18"/>
              </w:rPr>
              <w:t>Versão</w:t>
            </w:r>
          </w:p>
        </w:tc>
        <w:tc>
          <w:tcPr>
            <w:tcW w:type="dxa" w:w="2229"/>
            <w:shd w:val="clear" w:color="auto" w:fill="DCE3EE"/>
          </w:tcPr>
          <w:p>
            <w:r>
              <w:rPr>
                <w:b/>
                <w:sz w:val="18"/>
              </w:rPr>
              <w:t>Camada</w:t>
            </w:r>
          </w:p>
        </w:tc>
        <w:tc>
          <w:tcPr>
            <w:tcW w:type="dxa" w:w="3329"/>
            <w:shd w:val="clear" w:color="auto" w:fill="DCE3EE"/>
          </w:tcPr>
          <w:p>
            <w:r>
              <w:rPr>
                <w:b/>
                <w:sz w:val="18"/>
              </w:rPr>
              <w:t>Por que no GASTRA</w:t>
            </w:r>
          </w:p>
        </w:tc>
      </w:tr>
      <w:tr>
        <w:tc>
          <w:tcPr>
            <w:tcW w:type="dxa" w:w="2755"/>
          </w:tcPr>
          <w:p>
            <w:r>
              <w:rPr>
                <w:sz w:val="18"/>
              </w:rPr>
              <w:t>ASP.NET Core</w:t>
            </w:r>
          </w:p>
        </w:tc>
        <w:tc>
          <w:tcPr>
            <w:tcW w:type="dxa" w:w="1324"/>
          </w:tcPr>
          <w:p>
            <w:r>
              <w:rPr>
                <w:sz w:val="18"/>
              </w:rPr>
              <w:t>.NET 10</w:t>
            </w:r>
          </w:p>
        </w:tc>
        <w:tc>
          <w:tcPr>
            <w:tcW w:type="dxa" w:w="2229"/>
          </w:tcPr>
          <w:p>
            <w:r>
              <w:rPr>
                <w:sz w:val="18"/>
              </w:rPr>
              <w:t>Backend</w:t>
            </w:r>
          </w:p>
        </w:tc>
        <w:tc>
          <w:tcPr>
            <w:tcW w:type="dxa" w:w="3329"/>
          </w:tcPr>
          <w:p>
            <w:r>
              <w:rPr>
                <w:sz w:val="18"/>
              </w:rPr>
              <w:t>Definido no projeto de pesquisa; tipagem forte protege as regras de negócio (RN01–RN07)</w:t>
            </w:r>
          </w:p>
        </w:tc>
      </w:tr>
      <w:tr>
        <w:tc>
          <w:tcPr>
            <w:tcW w:type="dxa" w:w="2755"/>
          </w:tcPr>
          <w:p>
            <w:r>
              <w:rPr>
                <w:sz w:val="18"/>
              </w:rPr>
              <w:t>Entity Framework Core + Pomelo</w:t>
            </w:r>
          </w:p>
        </w:tc>
        <w:tc>
          <w:tcPr>
            <w:tcW w:type="dxa" w:w="1324"/>
          </w:tcPr>
          <w:p>
            <w:r>
              <w:rPr>
                <w:sz w:val="18"/>
              </w:rPr>
              <w:t>9.0</w:t>
            </w:r>
          </w:p>
        </w:tc>
        <w:tc>
          <w:tcPr>
            <w:tcW w:type="dxa" w:w="2229"/>
          </w:tcPr>
          <w:p>
            <w:r>
              <w:rPr>
                <w:sz w:val="18"/>
              </w:rPr>
              <w:t>Infrastructure</w:t>
            </w:r>
          </w:p>
        </w:tc>
        <w:tc>
          <w:tcPr>
            <w:tcW w:type="dxa" w:w="3329"/>
          </w:tcPr>
          <w:p>
            <w:r>
              <w:rPr>
                <w:sz w:val="18"/>
              </w:rPr>
              <w:t>Mapeamento objeto-relacional e migrations versionadas (D4, D5)</w:t>
            </w:r>
          </w:p>
        </w:tc>
      </w:tr>
      <w:tr>
        <w:tc>
          <w:tcPr>
            <w:tcW w:type="dxa" w:w="2755"/>
          </w:tcPr>
          <w:p>
            <w:r>
              <w:rPr>
                <w:sz w:val="18"/>
              </w:rPr>
              <w:t>MySQL</w:t>
            </w:r>
          </w:p>
        </w:tc>
        <w:tc>
          <w:tcPr>
            <w:tcW w:type="dxa" w:w="1324"/>
          </w:tcPr>
          <w:p>
            <w:r>
              <w:rPr>
                <w:sz w:val="18"/>
              </w:rPr>
              <w:t>8.4</w:t>
            </w:r>
          </w:p>
        </w:tc>
        <w:tc>
          <w:tcPr>
            <w:tcW w:type="dxa" w:w="2229"/>
          </w:tcPr>
          <w:p>
            <w:r>
              <w:rPr>
                <w:sz w:val="18"/>
              </w:rPr>
              <w:t>Banco</w:t>
            </w:r>
          </w:p>
        </w:tc>
        <w:tc>
          <w:tcPr>
            <w:tcW w:type="dxa" w:w="3329"/>
          </w:tcPr>
          <w:p>
            <w:r>
              <w:rPr>
                <w:sz w:val="18"/>
              </w:rPr>
              <w:t>Definido no projeto de pesquisa; dados transacionais exigem consistência relacional</w:t>
            </w:r>
          </w:p>
        </w:tc>
      </w:tr>
      <w:tr>
        <w:tc>
          <w:tcPr>
            <w:tcW w:type="dxa" w:w="2755"/>
          </w:tcPr>
          <w:p>
            <w:r>
              <w:rPr>
                <w:sz w:val="18"/>
              </w:rPr>
              <w:t>Mapster</w:t>
            </w:r>
          </w:p>
        </w:tc>
        <w:tc>
          <w:tcPr>
            <w:tcW w:type="dxa" w:w="1324"/>
          </w:tcPr>
          <w:p>
            <w:r>
              <w:rPr>
                <w:sz w:val="18"/>
              </w:rPr>
              <w:t>10.0</w:t>
            </w:r>
          </w:p>
        </w:tc>
        <w:tc>
          <w:tcPr>
            <w:tcW w:type="dxa" w:w="2229"/>
          </w:tcPr>
          <w:p>
            <w:r>
              <w:rPr>
                <w:sz w:val="18"/>
              </w:rPr>
              <w:t>Application</w:t>
            </w:r>
          </w:p>
        </w:tc>
        <w:tc>
          <w:tcPr>
            <w:tcW w:type="dxa" w:w="3329"/>
          </w:tcPr>
          <w:p>
            <w:r>
              <w:rPr>
                <w:sz w:val="18"/>
              </w:rPr>
              <w:t>Conversão entidade ↔ response, licença MIT (D8)</w:t>
            </w:r>
          </w:p>
        </w:tc>
      </w:tr>
      <w:tr>
        <w:tc>
          <w:tcPr>
            <w:tcW w:type="dxa" w:w="2755"/>
          </w:tcPr>
          <w:p>
            <w:r>
              <w:rPr>
                <w:sz w:val="18"/>
              </w:rPr>
              <w:t>BCrypt.Net-Next</w:t>
            </w:r>
          </w:p>
        </w:tc>
        <w:tc>
          <w:tcPr>
            <w:tcW w:type="dxa" w:w="1324"/>
          </w:tcPr>
          <w:p>
            <w:r>
              <w:rPr>
                <w:sz w:val="18"/>
              </w:rPr>
              <w:t>4.2</w:t>
            </w:r>
          </w:p>
        </w:tc>
        <w:tc>
          <w:tcPr>
            <w:tcW w:type="dxa" w:w="2229"/>
          </w:tcPr>
          <w:p>
            <w:r>
              <w:rPr>
                <w:sz w:val="18"/>
              </w:rPr>
              <w:t>Infrastructure</w:t>
            </w:r>
          </w:p>
        </w:tc>
        <w:tc>
          <w:tcPr>
            <w:tcW w:type="dxa" w:w="3329"/>
          </w:tcPr>
          <w:p>
            <w:r>
              <w:rPr>
                <w:sz w:val="18"/>
              </w:rPr>
              <w:t>Hash de senha com custo ajustável (RN06)</w:t>
            </w:r>
          </w:p>
        </w:tc>
      </w:tr>
      <w:tr>
        <w:tc>
          <w:tcPr>
            <w:tcW w:type="dxa" w:w="2755"/>
          </w:tcPr>
          <w:p>
            <w:r>
              <w:rPr>
                <w:sz w:val="18"/>
              </w:rPr>
              <w:t>Otp.NET</w:t>
            </w:r>
          </w:p>
        </w:tc>
        <w:tc>
          <w:tcPr>
            <w:tcW w:type="dxa" w:w="1324"/>
          </w:tcPr>
          <w:p>
            <w:r>
              <w:rPr>
                <w:sz w:val="18"/>
              </w:rPr>
              <w:t>1.4</w:t>
            </w:r>
          </w:p>
        </w:tc>
        <w:tc>
          <w:tcPr>
            <w:tcW w:type="dxa" w:w="2229"/>
          </w:tcPr>
          <w:p>
            <w:r>
              <w:rPr>
                <w:sz w:val="18"/>
              </w:rPr>
              <w:t>Infrastructure</w:t>
            </w:r>
          </w:p>
        </w:tc>
        <w:tc>
          <w:tcPr>
            <w:tcW w:type="dxa" w:w="3329"/>
          </w:tcPr>
          <w:p>
            <w:r>
              <w:rPr>
                <w:sz w:val="18"/>
              </w:rPr>
              <w:t>Códigos TOTP do app autenticador (RN07)</w:t>
            </w:r>
          </w:p>
        </w:tc>
      </w:tr>
      <w:tr>
        <w:tc>
          <w:tcPr>
            <w:tcW w:type="dxa" w:w="2755"/>
          </w:tcPr>
          <w:p>
            <w:r>
              <w:rPr>
                <w:sz w:val="18"/>
              </w:rPr>
              <w:t>JwtBearer</w:t>
            </w:r>
          </w:p>
        </w:tc>
        <w:tc>
          <w:tcPr>
            <w:tcW w:type="dxa" w:w="1324"/>
          </w:tcPr>
          <w:p>
            <w:r>
              <w:rPr>
                <w:sz w:val="18"/>
              </w:rPr>
              <w:t>10.0</w:t>
            </w:r>
          </w:p>
        </w:tc>
        <w:tc>
          <w:tcPr>
            <w:tcW w:type="dxa" w:w="2229"/>
          </w:tcPr>
          <w:p>
            <w:r>
              <w:rPr>
                <w:sz w:val="18"/>
              </w:rPr>
              <w:t>Api</w:t>
            </w:r>
          </w:p>
        </w:tc>
        <w:tc>
          <w:tcPr>
            <w:tcW w:type="dxa" w:w="3329"/>
          </w:tcPr>
          <w:p>
            <w:r>
              <w:rPr>
                <w:sz w:val="18"/>
              </w:rPr>
              <w:t>Autenticação por token (D7)</w:t>
            </w:r>
          </w:p>
        </w:tc>
      </w:tr>
      <w:tr>
        <w:tc>
          <w:tcPr>
            <w:tcW w:type="dxa" w:w="2755"/>
          </w:tcPr>
          <w:p>
            <w:r>
              <w:rPr>
                <w:sz w:val="18"/>
              </w:rPr>
              <w:t>Swashbuckle SwaggerUI</w:t>
            </w:r>
          </w:p>
        </w:tc>
        <w:tc>
          <w:tcPr>
            <w:tcW w:type="dxa" w:w="1324"/>
          </w:tcPr>
          <w:p>
            <w:r>
              <w:rPr>
                <w:sz w:val="18"/>
              </w:rPr>
              <w:t>10.2</w:t>
            </w:r>
          </w:p>
        </w:tc>
        <w:tc>
          <w:tcPr>
            <w:tcW w:type="dxa" w:w="2229"/>
          </w:tcPr>
          <w:p>
            <w:r>
              <w:rPr>
                <w:sz w:val="18"/>
              </w:rPr>
              <w:t>Api</w:t>
            </w:r>
          </w:p>
        </w:tc>
        <w:tc>
          <w:tcPr>
            <w:tcW w:type="dxa" w:w="3329"/>
          </w:tcPr>
          <w:p>
            <w:r>
              <w:rPr>
                <w:sz w:val="18"/>
              </w:rPr>
              <w:t>Tela interativa sobre a especificação OpenAPI nativa</w:t>
            </w:r>
          </w:p>
        </w:tc>
      </w:tr>
      <w:tr>
        <w:tc>
          <w:tcPr>
            <w:tcW w:type="dxa" w:w="2755"/>
          </w:tcPr>
          <w:p>
            <w:r>
              <w:rPr>
                <w:sz w:val="18"/>
              </w:rPr>
              <w:t>xUnit</w:t>
            </w:r>
          </w:p>
        </w:tc>
        <w:tc>
          <w:tcPr>
            <w:tcW w:type="dxa" w:w="1324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2229"/>
          </w:tcPr>
          <w:p>
            <w:r>
              <w:rPr>
                <w:sz w:val="18"/>
              </w:rPr>
              <w:t>Testes</w:t>
            </w:r>
          </w:p>
        </w:tc>
        <w:tc>
          <w:tcPr>
            <w:tcW w:type="dxa" w:w="3329"/>
          </w:tcPr>
          <w:p>
            <w:r>
              <w:rPr>
                <w:sz w:val="18"/>
              </w:rPr>
              <w:t>Testes de domínio, integração e arquitetura</w:t>
            </w:r>
          </w:p>
        </w:tc>
      </w:tr>
      <w:tr>
        <w:tc>
          <w:tcPr>
            <w:tcW w:type="dxa" w:w="2755"/>
          </w:tcPr>
          <w:p>
            <w:r>
              <w:rPr>
                <w:sz w:val="18"/>
              </w:rPr>
              <w:t>Python + FastAPI</w:t>
            </w:r>
          </w:p>
        </w:tc>
        <w:tc>
          <w:tcPr>
            <w:tcW w:type="dxa" w:w="1324"/>
          </w:tcPr>
          <w:p>
            <w:r>
              <w:rPr>
                <w:sz w:val="18"/>
              </w:rPr>
              <w:t>3.13 / 0.141</w:t>
            </w:r>
          </w:p>
        </w:tc>
        <w:tc>
          <w:tcPr>
            <w:tcW w:type="dxa" w:w="2229"/>
          </w:tcPr>
          <w:p>
            <w:r>
              <w:rPr>
                <w:sz w:val="18"/>
              </w:rPr>
              <w:t>Analítica</w:t>
            </w:r>
          </w:p>
        </w:tc>
        <w:tc>
          <w:tcPr>
            <w:tcW w:type="dxa" w:w="3329"/>
          </w:tcPr>
          <w:p>
            <w:r>
              <w:rPr>
                <w:sz w:val="18"/>
              </w:rPr>
              <w:t>Bibliotecas de ciência de dados maduras; FastAPI é leve para expor poucos endpoints (D2)</w:t>
            </w:r>
          </w:p>
        </w:tc>
      </w:tr>
      <w:tr>
        <w:tc>
          <w:tcPr>
            <w:tcW w:type="dxa" w:w="2755"/>
          </w:tcPr>
          <w:p>
            <w:r>
              <w:rPr>
                <w:sz w:val="18"/>
              </w:rPr>
              <w:t>pandas, scikit-learn, mlxtend</w:t>
            </w:r>
          </w:p>
        </w:tc>
        <w:tc>
          <w:tcPr>
            <w:tcW w:type="dxa" w:w="1324"/>
          </w:tcPr>
          <w:p>
            <w:r>
              <w:rPr>
                <w:sz w:val="18"/>
              </w:rPr>
              <w:t>3.0 / 1.9 / 0.25</w:t>
            </w:r>
          </w:p>
        </w:tc>
        <w:tc>
          <w:tcPr>
            <w:tcW w:type="dxa" w:w="2229"/>
          </w:tcPr>
          <w:p>
            <w:r>
              <w:rPr>
                <w:sz w:val="18"/>
              </w:rPr>
              <w:t>Analítica</w:t>
            </w:r>
          </w:p>
        </w:tc>
        <w:tc>
          <w:tcPr>
            <w:tcW w:type="dxa" w:w="3329"/>
          </w:tcPr>
          <w:p>
            <w:r>
              <w:rPr>
                <w:sz w:val="18"/>
              </w:rPr>
              <w:t>Preparação de dados, clusterização e regras de associação (RF09)</w:t>
            </w:r>
          </w:p>
        </w:tc>
      </w:tr>
      <w:tr>
        <w:tc>
          <w:tcPr>
            <w:tcW w:type="dxa" w:w="2755"/>
          </w:tcPr>
          <w:p>
            <w:r>
              <w:rPr>
                <w:sz w:val="18"/>
              </w:rPr>
              <w:t>PuLP + CBC</w:t>
            </w:r>
          </w:p>
        </w:tc>
        <w:tc>
          <w:tcPr>
            <w:tcW w:type="dxa" w:w="1324"/>
          </w:tcPr>
          <w:p>
            <w:r>
              <w:rPr>
                <w:sz w:val="18"/>
              </w:rPr>
              <w:t>3.3</w:t>
            </w:r>
          </w:p>
        </w:tc>
        <w:tc>
          <w:tcPr>
            <w:tcW w:type="dxa" w:w="2229"/>
          </w:tcPr>
          <w:p>
            <w:r>
              <w:rPr>
                <w:sz w:val="18"/>
              </w:rPr>
              <w:t>Analítica</w:t>
            </w:r>
          </w:p>
        </w:tc>
        <w:tc>
          <w:tcPr>
            <w:tcW w:type="dxa" w:w="3329"/>
          </w:tcPr>
          <w:p>
            <w:r>
              <w:rPr>
                <w:sz w:val="18"/>
              </w:rPr>
              <w:t>Programação linear da alocação de garçons (RN03)</w:t>
            </w:r>
          </w:p>
        </w:tc>
      </w:tr>
      <w:tr>
        <w:tc>
          <w:tcPr>
            <w:tcW w:type="dxa" w:w="2755"/>
          </w:tcPr>
          <w:p>
            <w:r>
              <w:rPr>
                <w:sz w:val="18"/>
              </w:rPr>
              <w:t>Angular</w:t>
            </w:r>
          </w:p>
        </w:tc>
        <w:tc>
          <w:tcPr>
            <w:tcW w:type="dxa" w:w="1324"/>
          </w:tcPr>
          <w:p>
            <w:r>
              <w:rPr>
                <w:sz w:val="18"/>
              </w:rPr>
              <w:t>22</w:t>
            </w:r>
          </w:p>
        </w:tc>
        <w:tc>
          <w:tcPr>
            <w:tcW w:type="dxa" w:w="2229"/>
          </w:tcPr>
          <w:p>
            <w:r>
              <w:rPr>
                <w:sz w:val="18"/>
              </w:rPr>
              <w:t>Frontend</w:t>
            </w:r>
          </w:p>
        </w:tc>
        <w:tc>
          <w:tcPr>
            <w:tcW w:type="dxa" w:w="3329"/>
          </w:tcPr>
          <w:p>
            <w:r>
              <w:rPr>
                <w:sz w:val="18"/>
              </w:rPr>
              <w:t>Definido no projeto de pesquisa; SPA adequada à comanda em tempo real (RF13)</w:t>
            </w:r>
          </w:p>
        </w:tc>
      </w:tr>
      <w:tr>
        <w:tc>
          <w:tcPr>
            <w:tcW w:type="dxa" w:w="2755"/>
          </w:tcPr>
          <w:p>
            <w:r>
              <w:rPr>
                <w:sz w:val="18"/>
              </w:rPr>
              <w:t>Docker Compose</w:t>
            </w:r>
          </w:p>
        </w:tc>
        <w:tc>
          <w:tcPr>
            <w:tcW w:type="dxa" w:w="1324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2229"/>
          </w:tcPr>
          <w:p>
            <w:r>
              <w:rPr>
                <w:sz w:val="18"/>
              </w:rPr>
              <w:t>Infraestrutura</w:t>
            </w:r>
          </w:p>
        </w:tc>
        <w:tc>
          <w:tcPr>
            <w:tcW w:type="dxa" w:w="3329"/>
          </w:tcPr>
          <w:p>
            <w:r>
              <w:rPr>
                <w:sz w:val="18"/>
              </w:rPr>
              <w:t>Banco idêntico para a dupla; demonstração com um comando (seção 2.1)</w:t>
            </w:r>
          </w:p>
        </w:tc>
      </w:tr>
      <w:tr>
        <w:tc>
          <w:tcPr>
            <w:tcW w:type="dxa" w:w="2755"/>
          </w:tcPr>
          <w:p>
            <w:r>
              <w:rPr>
                <w:sz w:val="18"/>
              </w:rPr>
              <w:t>Figma</w:t>
            </w:r>
          </w:p>
        </w:tc>
        <w:tc>
          <w:tcPr>
            <w:tcW w:type="dxa" w:w="1324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2229"/>
          </w:tcPr>
          <w:p>
            <w:r>
              <w:rPr>
                <w:sz w:val="18"/>
              </w:rPr>
              <w:t>Prototipagem</w:t>
            </w:r>
          </w:p>
        </w:tc>
        <w:tc>
          <w:tcPr>
            <w:tcW w:type="dxa" w:w="3329"/>
          </w:tcPr>
          <w:p>
            <w:r>
              <w:rPr>
                <w:sz w:val="18"/>
              </w:rPr>
              <w:t>Protótipo navegável e avaliação de Nielsen antes de implementar as telas</w:t>
            </w:r>
          </w:p>
        </w:tc>
      </w:tr>
      <w:tr>
        <w:tc>
          <w:tcPr>
            <w:tcW w:type="dxa" w:w="2755"/>
          </w:tcPr>
          <w:p>
            <w:r>
              <w:rPr>
                <w:sz w:val="18"/>
              </w:rPr>
              <w:t>draw.io, brModelo</w:t>
            </w:r>
          </w:p>
        </w:tc>
        <w:tc>
          <w:tcPr>
            <w:tcW w:type="dxa" w:w="1324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2229"/>
          </w:tcPr>
          <w:p>
            <w:r>
              <w:rPr>
                <w:sz w:val="18"/>
              </w:rPr>
              <w:t>Documentação</w:t>
            </w:r>
          </w:p>
        </w:tc>
        <w:tc>
          <w:tcPr>
            <w:tcW w:type="dxa" w:w="3329"/>
          </w:tcPr>
          <w:p>
            <w:r>
              <w:rPr>
                <w:sz w:val="18"/>
              </w:rPr>
              <w:t>Diagramas UML (fonte versionada) e DER</w:t>
            </w:r>
          </w:p>
        </w:tc>
      </w:tr>
      <w:tr>
        <w:tc>
          <w:tcPr>
            <w:tcW w:type="dxa" w:w="2755"/>
          </w:tcPr>
          <w:p>
            <w:r>
              <w:rPr>
                <w:sz w:val="18"/>
              </w:rPr>
              <w:t>GitHub (GitFlow, PRs, Projects)</w:t>
            </w:r>
          </w:p>
        </w:tc>
        <w:tc>
          <w:tcPr>
            <w:tcW w:type="dxa" w:w="1324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2229"/>
          </w:tcPr>
          <w:p>
            <w:r>
              <w:rPr>
                <w:sz w:val="18"/>
              </w:rPr>
              <w:t>Processo</w:t>
            </w:r>
          </w:p>
        </w:tc>
        <w:tc>
          <w:tcPr>
            <w:tcW w:type="dxa" w:w="3329"/>
          </w:tcPr>
          <w:p>
            <w:r>
              <w:rPr>
                <w:sz w:val="18"/>
              </w:rPr>
              <w:t>Revisão cruzada de todo código e documento; rastreio das sprints</w:t>
            </w:r>
          </w:p>
        </w:tc>
      </w:tr>
    </w:tbl>
    <w:p/>
    <w:p>
      <w:pPr>
        <w:pStyle w:val="Heading2"/>
      </w:pPr>
      <w:r>
        <w:t>11. Decisões em aberto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512"/>
            <w:shd w:val="clear" w:color="auto" w:fill="DCE3EE"/>
          </w:tcPr>
          <w:p>
            <w:r>
              <w:rPr>
                <w:b/>
                <w:sz w:val="18"/>
              </w:rPr>
              <w:t>Tema</w:t>
            </w:r>
          </w:p>
        </w:tc>
        <w:tc>
          <w:tcPr>
            <w:tcW w:type="dxa" w:w="5126"/>
            <w:shd w:val="clear" w:color="auto" w:fill="DCE3EE"/>
          </w:tcPr>
          <w:p>
            <w:r>
              <w:rPr>
                <w:b/>
                <w:sz w:val="18"/>
              </w:rPr>
              <w:t>Situação</w:t>
            </w:r>
          </w:p>
        </w:tc>
      </w:tr>
      <w:tr>
        <w:tc>
          <w:tcPr>
            <w:tcW w:type="dxa" w:w="4512"/>
          </w:tcPr>
          <w:p>
            <w:r>
              <w:rPr>
                <w:sz w:val="18"/>
              </w:rPr>
              <w:t>Biblioteca de componentes do Angular</w:t>
            </w:r>
          </w:p>
        </w:tc>
        <w:tc>
          <w:tcPr>
            <w:tcW w:type="dxa" w:w="5126"/>
          </w:tcPr>
          <w:p>
            <w:r>
              <w:rPr>
                <w:sz w:val="18"/>
              </w:rPr>
              <w:t>Escolher junto com o protótipo no Figma (ex.: Angular Material ou PrimeNG)</w:t>
            </w:r>
          </w:p>
        </w:tc>
      </w:tr>
      <w:tr>
        <w:tc>
          <w:tcPr>
            <w:tcW w:type="dxa" w:w="4512"/>
          </w:tcPr>
          <w:p>
            <w:r>
              <w:rPr>
                <w:sz w:val="18"/>
              </w:rPr>
              <w:t>Dockerfiles da API, do Python e do frontend</w:t>
            </w:r>
          </w:p>
        </w:tc>
        <w:tc>
          <w:tcPr>
            <w:tcW w:type="dxa" w:w="5126"/>
          </w:tcPr>
          <w:p>
            <w:r>
              <w:rPr>
                <w:sz w:val="18"/>
              </w:rPr>
              <w:t>Criar antes da fase de validação, para a demonstração</w:t>
            </w:r>
          </w:p>
        </w:tc>
      </w:tr>
      <w:tr>
        <w:tc>
          <w:tcPr>
            <w:tcW w:type="dxa" w:w="4512"/>
          </w:tcPr>
          <w:p>
            <w:r>
              <w:rPr>
                <w:sz w:val="18"/>
              </w:rPr>
              <w:t>SonarCloud</w:t>
            </w:r>
          </w:p>
        </w:tc>
        <w:tc>
          <w:tcPr>
            <w:tcW w:type="dxa" w:w="5126"/>
          </w:tcPr>
          <w:p>
            <w:r>
              <w:rPr>
                <w:sz w:val="18"/>
              </w:rPr>
              <w:t>Configurar no fim do desenvolvimento</w:t>
            </w:r>
          </w:p>
        </w:tc>
      </w:tr>
    </w:tbl>
    <w:p/>
    <w:p>
      <w:pPr>
        <w:pStyle w:val="Heading2"/>
      </w:pPr>
      <w:r>
        <w:t>12. Correções em relação à versão anterior</w:t>
      </w:r>
    </w:p>
    <w:p>
      <w:r>
        <w:t xml:space="preserve">O documento </w:t>
      </w:r>
      <w:r>
        <w:rPr>
          <w:rFonts w:ascii="Consolas" w:hAnsi="Consolas"/>
        </w:rPr>
        <w:t>GASTRA_Arquitetura_Tecnologias.docx</w:t>
      </w:r>
      <w:r>
        <w:t xml:space="preserve"> (PR #97) foi escrito antes da implementação. Pontos corrigidos para refletir o sistema real: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78"/>
            <w:shd w:val="clear" w:color="auto" w:fill="DCE3EE"/>
          </w:tcPr>
          <w:p>
            <w:r>
              <w:rPr>
                <w:b/>
                <w:sz w:val="18"/>
              </w:rPr>
              <w:t>Versão anterior</w:t>
            </w:r>
          </w:p>
        </w:tc>
        <w:tc>
          <w:tcPr>
            <w:tcW w:type="dxa" w:w="4759"/>
            <w:shd w:val="clear" w:color="auto" w:fill="DCE3EE"/>
          </w:tcPr>
          <w:p>
            <w:r>
              <w:rPr>
                <w:b/>
                <w:sz w:val="18"/>
              </w:rPr>
              <w:t>Como é</w:t>
            </w:r>
          </w:p>
        </w:tc>
      </w:tr>
      <w:tr>
        <w:tc>
          <w:tcPr>
            <w:tcW w:type="dxa" w:w="4878"/>
          </w:tcPr>
          <w:p>
            <w:r>
              <w:rPr>
                <w:rFonts w:ascii="Consolas" w:hAnsi="Consolas"/>
                <w:sz w:val="18"/>
              </w:rPr>
              <w:t>Communication</w:t>
            </w:r>
            <w:r>
              <w:rPr>
                <w:sz w:val="18"/>
              </w:rPr>
              <w:t xml:space="preserve"> seria o cliente HTTP do serviço Python</w:t>
            </w:r>
          </w:p>
        </w:tc>
        <w:tc>
          <w:tcPr>
            <w:tcW w:type="dxa" w:w="4759"/>
          </w:tcPr>
          <w:p>
            <w:r>
              <w:rPr>
                <w:rFonts w:ascii="Consolas" w:hAnsi="Consolas"/>
                <w:sz w:val="18"/>
              </w:rPr>
              <w:t>Communication</w:t>
            </w:r>
            <w:r>
              <w:rPr>
                <w:sz w:val="18"/>
              </w:rPr>
              <w:t xml:space="preserve"> guarda requests e responses; o cliente HTTP do Python fica na </w:t>
            </w:r>
            <w:r>
              <w:rPr>
                <w:rFonts w:ascii="Consolas" w:hAnsi="Consolas"/>
                <w:sz w:val="18"/>
              </w:rPr>
              <w:t>Infrastructure</w:t>
            </w:r>
          </w:p>
        </w:tc>
      </w:tr>
      <w:tr>
        <w:tc>
          <w:tcPr>
            <w:tcW w:type="dxa" w:w="4878"/>
          </w:tcPr>
          <w:p>
            <w:r>
              <w:rPr>
                <w:rFonts w:ascii="Consolas" w:hAnsi="Consolas"/>
                <w:sz w:val="18"/>
              </w:rPr>
              <w:t>Communication</w:t>
            </w:r>
            <w:r>
              <w:rPr>
                <w:sz w:val="18"/>
              </w:rPr>
              <w:t xml:space="preserve"> implementaria interfaces do domínio</w:t>
            </w:r>
          </w:p>
        </w:tc>
        <w:tc>
          <w:tcPr>
            <w:tcW w:type="dxa" w:w="4759"/>
          </w:tcPr>
          <w:p>
            <w:r>
              <w:rPr>
                <w:rFonts w:ascii="Consolas" w:hAnsi="Consolas"/>
                <w:sz w:val="18"/>
              </w:rPr>
              <w:t>Communication</w:t>
            </w:r>
            <w:r>
              <w:rPr>
                <w:sz w:val="18"/>
              </w:rPr>
              <w:t xml:space="preserve"> não referencia nenhuma camada</w:t>
            </w:r>
          </w:p>
        </w:tc>
      </w:tr>
      <w:tr>
        <w:tc>
          <w:tcPr>
            <w:tcW w:type="dxa" w:w="4878"/>
          </w:tcPr>
          <w:p>
            <w:r>
              <w:rPr>
                <w:rFonts w:ascii="Consolas" w:hAnsi="Consolas"/>
                <w:sz w:val="18"/>
              </w:rPr>
              <w:t>Application</w:t>
            </w:r>
            <w:r>
              <w:rPr>
                <w:sz w:val="18"/>
              </w:rPr>
              <w:t xml:space="preserve"> teria </w:t>
            </w:r>
            <w:r>
              <w:rPr>
                <w:i/>
                <w:sz w:val="18"/>
              </w:rPr>
              <w:t>services</w:t>
            </w:r>
            <w:r>
              <w:rPr>
                <w:sz w:val="18"/>
              </w:rPr>
              <w:t xml:space="preserve"> e DTOs</w:t>
            </w:r>
          </w:p>
        </w:tc>
        <w:tc>
          <w:tcPr>
            <w:tcW w:type="dxa" w:w="4759"/>
          </w:tcPr>
          <w:p>
            <w:r>
              <w:rPr>
                <w:rFonts w:ascii="Consolas" w:hAnsi="Consolas"/>
                <w:sz w:val="18"/>
              </w:rPr>
              <w:t>Application</w:t>
            </w:r>
            <w:r>
              <w:rPr>
                <w:sz w:val="18"/>
              </w:rPr>
              <w:t xml:space="preserve"> tem casos de uso; os DTOs ficam em </w:t>
            </w:r>
            <w:r>
              <w:rPr>
                <w:rFonts w:ascii="Consolas" w:hAnsi="Consolas"/>
                <w:sz w:val="18"/>
              </w:rPr>
              <w:t>Communication</w:t>
            </w:r>
          </w:p>
        </w:tc>
      </w:tr>
      <w:tr>
        <w:tc>
          <w:tcPr>
            <w:tcW w:type="dxa" w:w="4878"/>
          </w:tcPr>
          <w:p>
            <w:r>
              <w:rPr>
                <w:sz w:val="18"/>
              </w:rPr>
              <w:t xml:space="preserve">Exceções, i18n e filtros como camada </w:t>
            </w:r>
            <w:r>
              <w:rPr>
                <w:i/>
                <w:sz w:val="18"/>
              </w:rPr>
              <w:t>cross-cutting</w:t>
            </w:r>
          </w:p>
        </w:tc>
        <w:tc>
          <w:tcPr>
            <w:tcW w:type="dxa" w:w="4759"/>
          </w:tcPr>
          <w:p>
            <w:r>
              <w:rPr>
                <w:sz w:val="18"/>
              </w:rPr>
              <w:t xml:space="preserve">Exceções e mensagens são o projeto </w:t>
            </w:r>
            <w:r>
              <w:rPr>
                <w:rFonts w:ascii="Consolas" w:hAnsi="Consolas"/>
                <w:sz w:val="18"/>
              </w:rPr>
              <w:t>Gastra.Exceptions</w:t>
            </w:r>
            <w:r>
              <w:rPr>
                <w:sz w:val="18"/>
              </w:rPr>
              <w:t xml:space="preserve">, usado pela </w:t>
            </w:r>
            <w:r>
              <w:rPr>
                <w:rFonts w:ascii="Consolas" w:hAnsi="Consolas"/>
                <w:sz w:val="18"/>
              </w:rPr>
              <w:t>Application</w:t>
            </w:r>
            <w:r>
              <w:rPr>
                <w:sz w:val="18"/>
              </w:rPr>
              <w:t xml:space="preserve"> e pela </w:t>
            </w:r>
            <w:r>
              <w:rPr>
                <w:rFonts w:ascii="Consolas" w:hAnsi="Consolas"/>
                <w:sz w:val="18"/>
              </w:rPr>
              <w:t>Api</w:t>
            </w:r>
            <w:r>
              <w:rPr>
                <w:sz w:val="18"/>
              </w:rPr>
              <w:t>; o domínio não o referencia</w:t>
            </w:r>
          </w:p>
        </w:tc>
      </w:tr>
      <w:tr>
        <w:tc>
          <w:tcPr>
            <w:tcW w:type="dxa" w:w="4878"/>
          </w:tcPr>
          <w:p>
            <w:r>
              <w:rPr>
                <w:sz w:val="18"/>
              </w:rPr>
              <w:t xml:space="preserve">Strategy Pattern já adotado em </w:t>
            </w:r>
            <w:r>
              <w:rPr>
                <w:rFonts w:ascii="Consolas" w:hAnsi="Consolas"/>
                <w:sz w:val="18"/>
              </w:rPr>
              <w:t>IEstrategiaAlocacao</w:t>
            </w:r>
            <w:r>
              <w:rPr>
                <w:sz w:val="18"/>
              </w:rPr>
              <w:t xml:space="preserve"> e </w:t>
            </w:r>
            <w:r>
              <w:rPr>
                <w:rFonts w:ascii="Consolas" w:hAnsi="Consolas"/>
                <w:sz w:val="18"/>
              </w:rPr>
              <w:t>IRecomendador</w:t>
            </w:r>
          </w:p>
        </w:tc>
        <w:tc>
          <w:tcPr>
            <w:tcW w:type="dxa" w:w="4759"/>
          </w:tcPr>
          <w:p>
            <w:r>
              <w:rPr>
                <w:sz w:val="18"/>
              </w:rPr>
              <w:t xml:space="preserve">Substituídas por </w:t>
            </w:r>
            <w:r>
              <w:rPr>
                <w:rFonts w:ascii="Consolas" w:hAnsi="Consolas"/>
                <w:sz w:val="18"/>
              </w:rPr>
              <w:t>IServicoAnalitico</w:t>
            </w:r>
            <w:r>
              <w:rPr>
                <w:sz w:val="18"/>
              </w:rPr>
              <w:t xml:space="preserve"> no diagrama de classes (#92), porque o cálculo acontece no Python</w:t>
            </w:r>
          </w:p>
        </w:tc>
      </w:tr>
      <w:tr>
        <w:tc>
          <w:tcPr>
            <w:tcW w:type="dxa" w:w="4878"/>
          </w:tcPr>
          <w:p>
            <w:r>
              <w:rPr>
                <w:sz w:val="18"/>
              </w:rPr>
              <w:t>Mapster com erros detectados em tempo de build</w:t>
            </w:r>
          </w:p>
        </w:tc>
        <w:tc>
          <w:tcPr>
            <w:tcW w:type="dxa" w:w="4759"/>
          </w:tcPr>
          <w:p>
            <w:r>
              <w:rPr>
                <w:sz w:val="18"/>
              </w:rPr>
              <w:t xml:space="preserve">O projeto usa </w:t>
            </w:r>
            <w:r>
              <w:rPr>
                <w:rFonts w:ascii="Consolas" w:hAnsi="Consolas"/>
                <w:sz w:val="18"/>
              </w:rPr>
              <w:t>Adapt</w:t>
            </w:r>
            <w:r>
              <w:rPr>
                <w:sz w:val="18"/>
              </w:rPr>
              <w:t xml:space="preserve"> em tempo de execução; os testes de integração é que detectam mapeamentos errados</w:t>
            </w:r>
          </w:p>
        </w:tc>
      </w:tr>
      <w:tr>
        <w:tc>
          <w:tcPr>
            <w:tcW w:type="dxa" w:w="4878"/>
          </w:tcPr>
          <w:p>
            <w:r>
              <w:rPr>
                <w:i/>
                <w:sz w:val="18"/>
              </w:rPr>
              <w:t>Exception Handling Middleware</w:t>
            </w:r>
            <w:r>
              <w:rPr>
                <w:sz w:val="18"/>
              </w:rPr>
              <w:t xml:space="preserve"> e </w:t>
            </w:r>
            <w:r>
              <w:rPr>
                <w:i/>
                <w:sz w:val="18"/>
              </w:rPr>
              <w:t>Filters</w:t>
            </w:r>
            <w:r>
              <w:rPr>
                <w:sz w:val="18"/>
              </w:rPr>
              <w:t xml:space="preserve"> para autorização</w:t>
            </w:r>
          </w:p>
        </w:tc>
        <w:tc>
          <w:tcPr>
            <w:tcW w:type="dxa" w:w="4759"/>
          </w:tcPr>
          <w:p>
            <w:r>
              <w:rPr>
                <w:sz w:val="18"/>
              </w:rPr>
              <w:t>Erros tratados por filtro (</w:t>
            </w:r>
            <w:r>
              <w:rPr>
                <w:rFonts w:ascii="Consolas" w:hAnsi="Consolas"/>
                <w:sz w:val="18"/>
              </w:rPr>
              <w:t>FiltroExcecao</w:t>
            </w:r>
            <w:r>
              <w:rPr>
                <w:sz w:val="18"/>
              </w:rPr>
              <w:t xml:space="preserve">); autorização por atributo </w:t>
            </w:r>
            <w:r>
              <w:rPr>
                <w:rFonts w:ascii="Consolas" w:hAnsi="Consolas"/>
                <w:sz w:val="18"/>
              </w:rPr>
              <w:t>[Authorize]</w:t>
            </w:r>
            <w:r>
              <w:rPr>
                <w:sz w:val="18"/>
              </w:rPr>
              <w:t xml:space="preserve"> com JWT</w:t>
            </w:r>
          </w:p>
        </w:tc>
      </w:tr>
      <w:tr>
        <w:tc>
          <w:tcPr>
            <w:tcW w:type="dxa" w:w="4878"/>
          </w:tcPr>
          <w:p>
            <w:r>
              <w:rPr>
                <w:sz w:val="18"/>
              </w:rPr>
              <w:t>O Python nunca acessa o MySQL</w:t>
            </w:r>
          </w:p>
        </w:tc>
        <w:tc>
          <w:tcPr>
            <w:tcW w:type="dxa" w:w="4759"/>
          </w:tcPr>
          <w:p>
            <w:r>
              <w:rPr>
                <w:sz w:val="18"/>
              </w:rPr>
              <w:t>Mantido para escrita; para leitura do histórico, decisão D10 (views, somente leitura)</w:t>
            </w:r>
          </w:p>
        </w:tc>
      </w:tr>
      <w:tr>
        <w:tc>
          <w:tcPr>
            <w:tcW w:type="dxa" w:w="4878"/>
          </w:tcPr>
          <w:p>
            <w:r>
              <w:rPr>
                <w:sz w:val="18"/>
              </w:rPr>
              <w:t>Diagrama de implantação sem ligação entre API e Python e sem servidor para o Angular</w:t>
            </w:r>
          </w:p>
        </w:tc>
        <w:tc>
          <w:tcPr>
            <w:tcW w:type="dxa" w:w="4759"/>
          </w:tcPr>
          <w:p>
            <w:r>
              <w:rPr>
                <w:sz w:val="18"/>
              </w:rPr>
              <w:t>Figura 1</w:t>
            </w:r>
          </w:p>
        </w:tc>
      </w:tr>
    </w:tbl>
    <w:p/>
    <w:sectPr w:rsidR="00FC693F" w:rsidRPr="0006063C" w:rsidSect="00034616"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F2A44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1F2A44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1F2A44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