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GASTRA</w:t>
      </w:r>
    </w:p>
    <w:p>
      <w:pPr>
        <w:pStyle w:val="Heading1"/>
      </w:pPr>
      <w:r>
        <w:t xml:space="preserve">Matriz de Rastreabilidade de Requisitos</w:t>
      </w:r>
    </w:p>
    <w:p>
      <w:pPr>
        <w:spacing w:after="0"/>
      </w:pPr>
      <w:r>
        <w:t xml:space="preserve">TG — FATEC Araraquara</w:t>
      </w:r>
    </w:p>
    <w:p>
      <w:r>
        <w:t xml:space="preserve">Autores: Daniel Velluto Bento e Pedro Luis Otrente de Campos</w:t>
      </w:r>
    </w:p>
    <w:p>
      <w:r>
        <w:t xml:space="preserve">Orientador: Prof. Me. Leonardo José de Lima Ferrucci</w:t>
      </w:r>
    </w:p>
    <w:p>
      <w:pPr>
        <w:spacing w:after="300"/>
      </w:pPr>
      <w:r>
        <w:t xml:space="preserve">Versão: 27/08/2026</w:t>
      </w:r>
    </w:p>
    <w:p>
      <w:pPr>
        <w:pStyle w:val="Heading1"/>
        <w:spacing w:after="150" w:before="300"/>
      </w:pPr>
      <w:r>
        <w:t xml:space="preserve">1. O que mudou nesta versão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RN03 — estrutura final validada com o orientador (reunião de 27/08/2026): critério passa a combinar dois fatores (faturamento acumulado ponderado pelo histórico da praça + tempo desde a última alocação em praça de alto potencial), por soma ponderada. Issue #54 fechada; calibração numérica dos pesos segue em #55, agora desbloqueada (dado simulado aceito como fonte).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RNF01 e RNF02 — valores definidos como meta inicial (2 segundos / 5 toques), baseados em referencial de usabilidade (Nielsen); a validar empiricamente na Etapa 4 (M6).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RF12 — confirmação do orientador (27/08/2026): o racional de remoção por minimização de dados é aceito como argumento de banca.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Novo item de escopo registrado: Programa de Fidelização (cadastro/identificação persistente do cliente) — Fora do escopo do TG, feature futura pós-defesa, mesmo tratamento da integração com a cozinha.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Sprint 1 encerrada em 27/08/2026 — ver GASTRA_STATUS.md, seção 10, e GASTRA_MEMORIA_GITHUB_PROJECTS.md para o detalhamento do board.</w:t>
      </w:r>
    </w:p>
    <w:p>
      <w:pPr>
        <w:pStyle w:val="Heading1"/>
        <w:spacing w:after="150" w:before="300"/>
      </w:pPr>
      <w:r>
        <w:t xml:space="preserve">2. Legenda — Status de validação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(escopo original) — consta no projeto de pesquisa formal; não depende de nova aprovação.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como adicional (não é foco) — aprovado pelo orientador em 21/08/2026.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como extra opcional — aprovado, mas condicionado a sobrar tempo.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Decisão interna proposta — proposta pela dupla, ainda sem validação final do orientador.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Decisão interna (não depende de escopo) — decisão de design/modelagem que não altera o escopo perante o orientador.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Removido do escopo — item que constava em versão anterior e foi retirado, com racional documentado (não é pendência).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Fora do escopo do TG — excluído explicitamente; decisão de não incluir.</w:t>
      </w:r>
    </w:p>
    <w:p>
      <w:pPr>
        <w:pStyle w:val="Heading1"/>
        <w:spacing w:after="150" w:before="300"/>
      </w:pPr>
      <w:r>
        <w:t xml:space="preserve">3. Matriz de rastreabilidade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200"/>
        <w:gridCol w:w="3150"/>
      </w:tblGrid>
      <w:tr>
        <w:tc>
          <w:tcPr>
            <w:tcW w:type="dxa" w:w="700"/>
            <w:shd w:fill="D9D9D9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3300"/>
            <w:shd w:fill="D9D9D9" w:val="clear"/>
          </w:tcPr>
          <w:p>
            <w:r>
              <w:rPr>
                <w:b/>
                <w:bCs/>
              </w:rPr>
              <w:t xml:space="preserve">Descrição resumida</w:t>
            </w:r>
          </w:p>
        </w:tc>
        <w:tc>
          <w:tcPr>
            <w:tcW w:type="dxa" w:w="2200"/>
            <w:shd w:fill="D9D9D9" w:val="clear"/>
          </w:tcPr>
          <w:p>
            <w:r>
              <w:rPr>
                <w:b/>
                <w:bCs/>
              </w:rPr>
              <w:t xml:space="preserve">Origem / Fonte</w:t>
            </w:r>
          </w:p>
        </w:tc>
        <w:tc>
          <w:tcPr>
            <w:tcW w:type="dxa" w:w="3150"/>
            <w:shd w:fill="D9D9D9" w:val="clear"/>
          </w:tcPr>
          <w:p>
            <w:r>
              <w:rPr>
                <w:b/>
                <w:bCs/>
              </w:rPr>
              <w:t xml:space="preserve">Status de validação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RF01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Garçom abre comanda vinculada a uma mesa.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Núcleo comandas (13/08/2026)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RF02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Sistema sugere composição da mesa; Garçom confirma/ajusta.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design (13/08/2026)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RF03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Garçom registra itens do pedido; itens pendentes visíveis.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Núcleo comandas + entrevista (achado espontâneo)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RF04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Garçom fecha comanda com cálculo de total + taxa.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Núcleo comandas (13/08/2026)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RF05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Cliente consulta cardápio digital via QR/tablet, sem pedido.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Cliente (n=13)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extra opcional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RF06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Sistema calcula sugestão de alocação de garçons via PL.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Escopo original (Gastra.pdf)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RF07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Metre visualiza e ajusta manualmente a alocação sugerida.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Escopo original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RF08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Sistema registra histórico de alocações/faturamento por praça.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Garçom (n=2)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RF09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Sistema sugere combinações de pratos ao Garçom.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Escopo original (Gastra.pdf)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RF10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Gerente consulta relatórios agregados de faturamento (KPIs).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Escopo original (Gastra.pdf)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RF11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Índice composto de desempenho/ranking dos garçons.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Garçom (n=2)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RF12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Cliente solicita exclusão do próprio histórico de pedidos.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Cliente (n=13) — LGPD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Removido do escopo (23/08/2026) — issue #53; argumento confirmado pelo orientador em 27/08/2026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RF13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Cliente consulta a comanda em tempo real (itens + valor parcial).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Entrevista (achado novo, 21/08/2026)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extra opcional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RF14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Garçom registra restrição/preferência alimentar (lista fechada + campo livre).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da dupla (23/08/2026) — issue #7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RNF01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Registro de pedido refletido em, no máx., 2 segundos.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Cliente + entrevista + referencial Nielsen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 — meta inicial, a validar em testes (M6)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RNF02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Abrir mesa + registrar pedido em, no máx., 5 toques.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Questionário Cliente (n=13) + referencial Nielsen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 — meta inicial, a validar em testes (M6)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RNF03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Dados pessoais armazenados com minimização e acesso restrito.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design — LGPD (13/08/2026)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RNF04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Permissões de leitura/escrita distintas por papel (RBAC).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Modelagem RBAC front-of-house (17/08/2026)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RNF05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Núcleo do módulo de comanda disponível em todo horário.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escopo — comandas como fundação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adicional (não é foco)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RN01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Regras de classificação da composição da mesa.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design (13/08/2026)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RN02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Comanda só fecha com itens entregues/cancelamento justificado.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Definição da dupla + entrevista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RN03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Alocação equilibra faturamento acumulado por garçom (ponderado por praça) + tempo desde a última alocação em praça de alto potencial.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Proposta da dupla (21/08/2026) + orientador (27/08/2026)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(escopo original) — estrutura fechada, issue #54 fechada; pesos numéricos pendentes em #55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RN04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Dado pessoal do cliente só acessível por Garçom/Metre na mesa ativa.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design — LGPD (13/08/2026)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RN05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Proibição de captar atributos sensíveis do cliente para segmentação.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de design — LGPD (13/08/2026)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Integração com a cozinha.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da dupla (21/08/2026)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Fora do escopo do TG — feature pós-defesa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Programa de fidelização (cadastro/identificação persistente do cliente, histórico entre visitas).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Decisão conjunta com o orientador (27/08/2026)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Fora do escopo do TG — feature futura pós-defesa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</w:rPr>
              <w:t xml:space="preserve">Lista de pendências do garçom como feature autônoma.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Entrevista (achado espontâneo)</w:t>
            </w:r>
          </w:p>
        </w:tc>
        <w:tc>
          <w:tcPr>
            <w:tcW w:type="dxa" w:w="3150"/>
          </w:tcPr>
          <w:p>
            <w:r>
              <w:rPr>
                <w:b w:val="false"/>
                <w:bCs w:val="false"/>
              </w:rPr>
              <w:t xml:space="preserve">Validado como extra opcional</w:t>
            </w:r>
          </w:p>
        </w:tc>
      </w:tr>
    </w:tbl>
    <w:p>
      <w:pPr>
        <w:spacing w:before="400"/>
        <w:jc w:val="center"/>
      </w:pPr>
      <w:r>
        <w:t xml:space="preserve">Página 1 de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2026-08-28T00:11:55.769Z</dcterms:created>
  <dcterms:modified xsi:type="dcterms:W3CDTF">2026-08-28T00:11:55.769Z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