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7003" w14:textId="77777777" w:rsidR="004A2CDF" w:rsidRDefault="00EB26A0">
      <w:pPr>
        <w:spacing w:after="80"/>
      </w:pPr>
      <w:r>
        <w:rPr>
          <w:b/>
          <w:bCs/>
          <w:sz w:val="32"/>
          <w:szCs w:val="32"/>
        </w:rPr>
        <w:t>GASTRA — Roteiro de Entrevista</w:t>
      </w:r>
    </w:p>
    <w:p w14:paraId="32147004" w14:textId="41A3AECE" w:rsidR="004A2CDF" w:rsidRDefault="00EB26A0">
      <w:pPr>
        <w:spacing w:after="200"/>
      </w:pPr>
      <w:r>
        <w:rPr>
          <w:color w:val="555555"/>
          <w:sz w:val="24"/>
          <w:szCs w:val="24"/>
        </w:rPr>
        <w:t>Garçom</w:t>
      </w:r>
      <w:r w:rsidR="00025E0C"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— levantamento de requisitos qualitativo</w:t>
      </w:r>
    </w:p>
    <w:p w14:paraId="32147005" w14:textId="19E57C69" w:rsidR="004A2CDF" w:rsidRDefault="00EB26A0">
      <w:pPr>
        <w:spacing w:after="160"/>
      </w:pPr>
      <w:r>
        <w:t xml:space="preserve">TG — FATEC Araraquara | Autores: Daniel </w:t>
      </w:r>
      <w:proofErr w:type="spellStart"/>
      <w:r w:rsidR="00025E0C">
        <w:t>Velluto</w:t>
      </w:r>
      <w:proofErr w:type="spellEnd"/>
      <w:r w:rsidR="00025E0C">
        <w:t xml:space="preserve"> Bento</w:t>
      </w:r>
      <w:r>
        <w:t xml:space="preserve"> e Pedro</w:t>
      </w:r>
      <w:r w:rsidR="00025E0C">
        <w:t xml:space="preserve"> </w:t>
      </w:r>
      <w:proofErr w:type="spellStart"/>
      <w:r w:rsidR="00025E0C">
        <w:t>Luis</w:t>
      </w:r>
      <w:proofErr w:type="spellEnd"/>
      <w:r w:rsidR="00025E0C">
        <w:t xml:space="preserve"> </w:t>
      </w:r>
      <w:proofErr w:type="spellStart"/>
      <w:r w:rsidR="00025E0C">
        <w:t>Otrente</w:t>
      </w:r>
      <w:proofErr w:type="spellEnd"/>
      <w:r w:rsidR="00025E0C">
        <w:t xml:space="preserve"> de Campos</w:t>
      </w:r>
      <w:r>
        <w:t xml:space="preserve"> | Orientador: Prof. Me. Leonardo José de Lima Ferrucci</w:t>
      </w:r>
    </w:p>
    <w:p w14:paraId="32147006" w14:textId="4DEFF75C" w:rsidR="004A2CDF" w:rsidRDefault="00EB26A0">
      <w:pPr>
        <w:spacing w:after="160"/>
      </w:pPr>
      <w:r>
        <w:rPr>
          <w:i/>
          <w:iCs/>
        </w:rPr>
        <w:t xml:space="preserve">Versão: </w:t>
      </w:r>
      <w:r w:rsidR="00025E0C">
        <w:rPr>
          <w:i/>
          <w:iCs/>
        </w:rPr>
        <w:t>27</w:t>
      </w:r>
      <w:r>
        <w:rPr>
          <w:i/>
          <w:iCs/>
        </w:rPr>
        <w:t>/08/2026</w:t>
      </w:r>
    </w:p>
    <w:p w14:paraId="32147007" w14:textId="77777777" w:rsidR="004A2CDF" w:rsidRDefault="00EB26A0">
      <w:pPr>
        <w:pStyle w:val="Ttulo1"/>
        <w:spacing w:before="320" w:after="160"/>
      </w:pPr>
      <w:r>
        <w:t>1. Objetivo da entrevista</w:t>
      </w:r>
    </w:p>
    <w:p w14:paraId="32147008" w14:textId="77777777" w:rsidR="004A2CDF" w:rsidRDefault="00EB26A0">
      <w:pPr>
        <w:spacing w:after="160"/>
      </w:pPr>
      <w:r>
        <w:t>Esta entrevista é qualitativa e semiestruturada — não substitui o questionário quantitativo já aplicado aos garçons (</w:t>
      </w:r>
      <w:proofErr w:type="spellStart"/>
      <w:r>
        <w:t>Jotform</w:t>
      </w:r>
      <w:proofErr w:type="spellEnd"/>
      <w:r>
        <w:t>, 24 perguntas), e sim complementa. Onde o questionário mede "o quê" e "quanto" (ex.: nota 4,0/5 para justiça na rotação de praças), a entrevista busca o "por quê" e o "como" por trás desses números, com profundidade que uma pergunta fechada não captura.</w:t>
      </w:r>
    </w:p>
    <w:p w14:paraId="32147009" w14:textId="77777777" w:rsidR="004A2CDF" w:rsidRDefault="00EB26A0">
      <w:pPr>
        <w:spacing w:after="160"/>
      </w:pPr>
      <w:r>
        <w:t>Três usos diretos para o TG:</w:t>
      </w:r>
    </w:p>
    <w:p w14:paraId="3214700A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Validar (ou contestar) os achados preliminares da amostra pequena (n=2) do questionário — seção 6 do GASTRA_STATUS.md.</w:t>
      </w:r>
    </w:p>
    <w:p w14:paraId="3214700B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Fornecer evidência qualitativa citável para requisitos ainda pendentes de justificativa robusta, especialmente RN03 (função objetivo do algoritmo de programação linear, hoje em aberto).</w:t>
      </w:r>
    </w:p>
    <w:p w14:paraId="3214700C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Servir de defesa na banca: um achado de questionário fechado é fácil de questionar ("amostra pequena"); um relato qualitativo consistente com o achado quantitativo fortalece a narrativa.</w:t>
      </w:r>
    </w:p>
    <w:p w14:paraId="3214700D" w14:textId="45A00B52" w:rsidR="004A2CDF" w:rsidRDefault="00EB26A0">
      <w:pPr>
        <w:pStyle w:val="Ttulo1"/>
        <w:spacing w:before="320" w:after="160"/>
      </w:pPr>
      <w:r>
        <w:t>2. Diretrizes éticas e LGPD</w:t>
      </w:r>
    </w:p>
    <w:p w14:paraId="3214700F" w14:textId="77777777" w:rsidR="004A2CDF" w:rsidRDefault="00EB26A0">
      <w:pPr>
        <w:pStyle w:val="Ttulo2"/>
        <w:spacing w:before="260" w:after="120"/>
      </w:pPr>
      <w:r>
        <w:t>2.1 Consentimento informado</w:t>
      </w:r>
    </w:p>
    <w:p w14:paraId="32147010" w14:textId="77777777" w:rsidR="004A2CDF" w:rsidRDefault="00EB26A0">
      <w:pPr>
        <w:spacing w:after="160"/>
      </w:pPr>
      <w:r>
        <w:t>Antes de iniciar, explicar verbalmente (e idealmente registrar por escrito ou áudio com autorização):</w:t>
      </w:r>
    </w:p>
    <w:p w14:paraId="32147011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Quem são vocês, o vínculo com a FATEC e o propósito acadêmico da entrevista (TG sobre um sistema de gestão para restaurantes).</w:t>
      </w:r>
    </w:p>
    <w:p w14:paraId="32147012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Que a participação é voluntária, pode ser interrompida a qualquer momento e nenhuma pergunta é obrigatória de responder.</w:t>
      </w:r>
    </w:p>
    <w:p w14:paraId="32147013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Como os dados serão usados: para embasar requisitos de um sistema, citados de forma anonimizada no TG (não citar o nome do garçom em nenhuma hipótese, ver 2.2).</w:t>
      </w:r>
    </w:p>
    <w:p w14:paraId="32147014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Se houver gravação: pedir autorização explícita, explicar que o áudio será usado só para transcrição e apagado depois — e ter uma opção sem gravação (só anotações) caso o entrevistado prefira.</w:t>
      </w:r>
    </w:p>
    <w:p w14:paraId="32147015" w14:textId="77777777" w:rsidR="004A2CDF" w:rsidRDefault="00EB26A0">
      <w:pPr>
        <w:pStyle w:val="Ttulo2"/>
        <w:spacing w:before="260" w:after="120"/>
      </w:pPr>
      <w:r>
        <w:t>2.2 Anonimização</w:t>
      </w:r>
    </w:p>
    <w:p w14:paraId="32147016" w14:textId="77777777" w:rsidR="004A2CDF" w:rsidRDefault="00EB26A0">
      <w:pPr>
        <w:spacing w:after="160"/>
      </w:pPr>
      <w:r>
        <w:t xml:space="preserve">No TG, referenciar sempre como "garçom entrevistado" ou codinome (ex.: "Entrevistado E1"), nunca pelo nome real. </w:t>
      </w:r>
      <w:proofErr w:type="gramStart"/>
      <w:r>
        <w:t>O mesmo</w:t>
      </w:r>
      <w:proofErr w:type="gramEnd"/>
      <w:r>
        <w:t xml:space="preserve"> vale para qualquer colega ou cliente que o entrevistado mencionar de forma identificável — se surgir um relato com nome de terceiro, registrar sem o nome.</w:t>
      </w:r>
    </w:p>
    <w:p w14:paraId="32147017" w14:textId="77777777" w:rsidR="004A2CDF" w:rsidRDefault="00EB26A0">
      <w:pPr>
        <w:pStyle w:val="Ttulo2"/>
        <w:spacing w:before="260" w:after="120"/>
      </w:pPr>
      <w:r>
        <w:t>2.3 Escopo do que perguntar</w:t>
      </w:r>
    </w:p>
    <w:p w14:paraId="3214701A" w14:textId="24EABA98" w:rsidR="004A2CDF" w:rsidRDefault="00EB26A0" w:rsidP="009139F9">
      <w:pPr>
        <w:spacing w:after="160"/>
      </w:pPr>
      <w:r>
        <w:t xml:space="preserve">Nenhuma pergunta deste roteiro pede dado pessoal identificável de cliente real do </w:t>
      </w:r>
      <w:r w:rsidR="009139F9">
        <w:t>Restaurante</w:t>
      </w:r>
      <w:r>
        <w:t xml:space="preserve"> (nome, aparência, comportamento específico e identificável). O foco é o processo e a percepção do garçom sobre o processo — não casos específicos de clientes.</w:t>
      </w:r>
    </w:p>
    <w:p w14:paraId="3214701B" w14:textId="77777777" w:rsidR="004A2CDF" w:rsidRDefault="00EB26A0">
      <w:pPr>
        <w:pStyle w:val="Ttulo1"/>
        <w:spacing w:before="320" w:after="160"/>
      </w:pPr>
      <w:r>
        <w:t>3</w:t>
      </w:r>
      <w:r>
        <w:t>. Estrutura do roteiro</w:t>
      </w:r>
    </w:p>
    <w:p w14:paraId="3214701D" w14:textId="77777777" w:rsidR="004A2CDF" w:rsidRDefault="00EB26A0">
      <w:pPr>
        <w:pStyle w:val="Ttulo2"/>
        <w:spacing w:before="260" w:after="120"/>
      </w:pPr>
      <w:r>
        <w:t>Bloco 0 — Abertura e consentimento</w:t>
      </w:r>
    </w:p>
    <w:p w14:paraId="3214701E" w14:textId="77777777" w:rsidR="004A2CDF" w:rsidRDefault="00EB26A0">
      <w:pPr>
        <w:spacing w:after="160"/>
      </w:pPr>
      <w:r>
        <w:t>Aplicar o roteiro de consentimento da seção 2.1 antes de qualquer pergunta de conteúdo. Perguntar também: há quanto tempo trabalha como garçom, e há quanto tempo neste estabelecimento (contexto, não identificação).</w:t>
      </w:r>
    </w:p>
    <w:p w14:paraId="3214701F" w14:textId="77777777" w:rsidR="004A2CDF" w:rsidRDefault="00EB26A0">
      <w:pPr>
        <w:pStyle w:val="Ttulo2"/>
        <w:spacing w:before="260" w:after="120"/>
      </w:pPr>
      <w:r>
        <w:lastRenderedPageBreak/>
        <w:t>Bloco 1 — Fluxo operacional atual (abertura de mesa → pedido → fechamento)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20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21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22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2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24" w14:textId="77777777" w:rsidR="004A2CDF" w:rsidRDefault="00EB26A0">
            <w:r>
              <w:t>Como funciona, do início ao fim, o atendimento de uma mesa aqui — desde a chegada do cliente até o fechamento da conta?</w:t>
            </w:r>
          </w:p>
        </w:tc>
        <w:tc>
          <w:tcPr>
            <w:tcW w:w="1500" w:type="dxa"/>
          </w:tcPr>
          <w:p w14:paraId="32147025" w14:textId="77777777" w:rsidR="004A2CDF" w:rsidRDefault="00EB26A0">
            <w:r>
              <w:rPr>
                <w:b/>
                <w:bCs/>
              </w:rPr>
              <w:t>RF01–RF04</w:t>
            </w:r>
          </w:p>
        </w:tc>
        <w:tc>
          <w:tcPr>
            <w:tcW w:w="3960" w:type="dxa"/>
          </w:tcPr>
          <w:p w14:paraId="32147026" w14:textId="77777777" w:rsidR="004A2CDF" w:rsidRDefault="00EB26A0">
            <w:r>
              <w:t>Mapear o fluxo real para comparar com o fluxo modelado no módulo de comandas; identificar etapas que o desenho atual não previu.</w:t>
            </w:r>
          </w:p>
        </w:tc>
      </w:tr>
      <w:tr w:rsidR="004A2CDF" w14:paraId="3214702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28" w14:textId="77777777" w:rsidR="004A2CDF" w:rsidRDefault="00EB26A0">
            <w:r>
              <w:t>Vocês usam algum sistema ou é tudo manual/de papel? Se usam sistema, o que funciona bem e o que trava?</w:t>
            </w:r>
          </w:p>
        </w:tc>
        <w:tc>
          <w:tcPr>
            <w:tcW w:w="1500" w:type="dxa"/>
          </w:tcPr>
          <w:p w14:paraId="32147029" w14:textId="77777777" w:rsidR="004A2CDF" w:rsidRDefault="00EB26A0">
            <w:r>
              <w:rPr>
                <w:b/>
                <w:bCs/>
              </w:rPr>
              <w:t>RF01–RF04, RNF02</w:t>
            </w:r>
          </w:p>
        </w:tc>
        <w:tc>
          <w:tcPr>
            <w:tcW w:w="3960" w:type="dxa"/>
          </w:tcPr>
          <w:p w14:paraId="3214702A" w14:textId="77777777" w:rsidR="004A2CDF" w:rsidRDefault="00EB26A0">
            <w:r>
              <w:t xml:space="preserve">Levantar benchmarking de usabilidade real, insumo </w:t>
            </w:r>
            <w:proofErr w:type="gramStart"/>
            <w:r>
              <w:t>pra</w:t>
            </w:r>
            <w:proofErr w:type="gramEnd"/>
            <w:r>
              <w:t xml:space="preserve"> meta de "N toques" do RNF02 (hoje um valor em aberto).</w:t>
            </w:r>
          </w:p>
        </w:tc>
      </w:tr>
      <w:tr w:rsidR="004A2CDF" w14:paraId="3214702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2C" w14:textId="77777777" w:rsidR="004A2CDF" w:rsidRDefault="00EB26A0">
            <w:r>
              <w:t>Em algum momento do processo você sente que perde tempo ou repete trabalho?</w:t>
            </w:r>
          </w:p>
        </w:tc>
        <w:tc>
          <w:tcPr>
            <w:tcW w:w="1500" w:type="dxa"/>
          </w:tcPr>
          <w:p w14:paraId="3214702D" w14:textId="77777777" w:rsidR="004A2CDF" w:rsidRDefault="00EB26A0">
            <w:r>
              <w:rPr>
                <w:b/>
                <w:bCs/>
              </w:rPr>
              <w:t>RNF01, RNF02</w:t>
            </w:r>
          </w:p>
        </w:tc>
        <w:tc>
          <w:tcPr>
            <w:tcW w:w="3960" w:type="dxa"/>
          </w:tcPr>
          <w:p w14:paraId="3214702E" w14:textId="77777777" w:rsidR="004A2CDF" w:rsidRDefault="00EB26A0">
            <w:r>
              <w:t>Achado do questionário de cliente aponta demora como maior incômodo (50%) — checar se a origem é percebida do lado do garçom também.</w:t>
            </w:r>
          </w:p>
        </w:tc>
      </w:tr>
    </w:tbl>
    <w:p w14:paraId="32147030" w14:textId="77777777" w:rsidR="004A2CDF" w:rsidRDefault="00EB26A0">
      <w:pPr>
        <w:pStyle w:val="Ttulo2"/>
        <w:spacing w:before="260" w:after="120"/>
      </w:pPr>
      <w:r>
        <w:t>Bloco 2 — Alocação de garçons e distribuição de praças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31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32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33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3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35" w14:textId="77777777" w:rsidR="004A2CDF" w:rsidRDefault="00EB26A0">
            <w:r>
              <w:t>Como as praças/mesas são distribuídas entre os garçons hoje? Quem decide, e com base em quê?</w:t>
            </w:r>
          </w:p>
        </w:tc>
        <w:tc>
          <w:tcPr>
            <w:tcW w:w="1500" w:type="dxa"/>
          </w:tcPr>
          <w:p w14:paraId="32147036" w14:textId="77777777" w:rsidR="004A2CDF" w:rsidRDefault="00EB26A0">
            <w:r>
              <w:rPr>
                <w:b/>
                <w:bCs/>
              </w:rPr>
              <w:t>RF06–RF08, RN03</w:t>
            </w:r>
          </w:p>
        </w:tc>
        <w:tc>
          <w:tcPr>
            <w:tcW w:w="3960" w:type="dxa"/>
          </w:tcPr>
          <w:p w14:paraId="32147037" w14:textId="77777777" w:rsidR="004A2CDF" w:rsidRDefault="00EB26A0">
            <w:r>
              <w:t>Entender o critério real usado hoje — é a base empírica mais direta para propor a função objetivo do PL.</w:t>
            </w:r>
          </w:p>
        </w:tc>
      </w:tr>
      <w:tr w:rsidR="004A2CDF" w14:paraId="3214703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39" w14:textId="77777777" w:rsidR="004A2CDF" w:rsidRDefault="00EB26A0">
            <w:r>
              <w:t>Você sente diferença de faturamento ou gorjeta entre praças? Pode dar um exemplo de uma situação em que isso ficou claro?</w:t>
            </w:r>
          </w:p>
        </w:tc>
        <w:tc>
          <w:tcPr>
            <w:tcW w:w="1500" w:type="dxa"/>
          </w:tcPr>
          <w:p w14:paraId="3214703A" w14:textId="77777777" w:rsidR="004A2CDF" w:rsidRDefault="00EB26A0">
            <w:r>
              <w:rPr>
                <w:b/>
                <w:bCs/>
              </w:rPr>
              <w:t>RF08, RN03</w:t>
            </w:r>
          </w:p>
        </w:tc>
        <w:tc>
          <w:tcPr>
            <w:tcW w:w="3960" w:type="dxa"/>
          </w:tcPr>
          <w:p w14:paraId="3214703B" w14:textId="77777777" w:rsidR="004A2CDF" w:rsidRDefault="00EB26A0">
            <w:r>
              <w:t>Aprofundar o achado quantitativo (100% dos garçons percebem diferença, nota 4,0/5 para "seria mais justo com dados") com um caso concreto, citável.</w:t>
            </w:r>
          </w:p>
        </w:tc>
      </w:tr>
      <w:tr w:rsidR="004A2CDF" w14:paraId="3214704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3D" w14:textId="77777777" w:rsidR="004A2CDF" w:rsidRDefault="00EB26A0">
            <w:r>
              <w:t>Se o sistema sugerisse a distribuição automaticamente, o que teria que levar em conta para você confiar nessa sugestão?</w:t>
            </w:r>
          </w:p>
        </w:tc>
        <w:tc>
          <w:tcPr>
            <w:tcW w:w="1500" w:type="dxa"/>
          </w:tcPr>
          <w:p w14:paraId="3214703E" w14:textId="77777777" w:rsidR="004A2CDF" w:rsidRDefault="00EB26A0">
            <w:r>
              <w:rPr>
                <w:b/>
                <w:bCs/>
              </w:rPr>
              <w:t>RN03, RF07</w:t>
            </w:r>
          </w:p>
        </w:tc>
        <w:tc>
          <w:tcPr>
            <w:tcW w:w="3960" w:type="dxa"/>
          </w:tcPr>
          <w:p w14:paraId="3214703F" w14:textId="77777777" w:rsidR="004A2CDF" w:rsidRDefault="00EB26A0">
            <w:r>
              <w:t>Pergunta central para RN03 — resposta aqui pode virar diretamente um candidato a critério da função objetivo (tempo de espera? nº de mesas? faturamento histórico?).</w:t>
            </w:r>
          </w:p>
        </w:tc>
      </w:tr>
    </w:tbl>
    <w:p w14:paraId="32147041" w14:textId="77777777" w:rsidR="004A2CDF" w:rsidRDefault="00EB26A0">
      <w:pPr>
        <w:pStyle w:val="Ttulo2"/>
        <w:spacing w:before="260" w:after="120"/>
      </w:pPr>
      <w:r>
        <w:t>Bloco 3 — Cardápio e comunicação de informações do prato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42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43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44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4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46" w14:textId="77777777" w:rsidR="004A2CDF" w:rsidRDefault="00EB26A0">
            <w:r>
              <w:t xml:space="preserve">Com que frequência um cliente pergunta sobre restrição alimentar (vegano, sem glúten, sem </w:t>
            </w:r>
            <w:proofErr w:type="gramStart"/>
            <w:r>
              <w:t>lactose, etc.</w:t>
            </w:r>
            <w:proofErr w:type="gramEnd"/>
            <w:r>
              <w:t>)? Como você responde hoje?</w:t>
            </w:r>
          </w:p>
        </w:tc>
        <w:tc>
          <w:tcPr>
            <w:tcW w:w="1500" w:type="dxa"/>
          </w:tcPr>
          <w:p w14:paraId="32147047" w14:textId="77777777" w:rsidR="004A2CDF" w:rsidRDefault="00EB26A0">
            <w:r>
              <w:rPr>
                <w:b/>
                <w:bCs/>
              </w:rPr>
              <w:t>RF05, RF09</w:t>
            </w:r>
          </w:p>
        </w:tc>
        <w:tc>
          <w:tcPr>
            <w:tcW w:w="3960" w:type="dxa"/>
          </w:tcPr>
          <w:p w14:paraId="32147048" w14:textId="77777777" w:rsidR="004A2CDF" w:rsidRDefault="00EB26A0">
            <w:r>
              <w:t>Cruzar com o achado de cliente (83% relatam dificuldade de identificar flags) do lado do garçom, que hoje é o canal de resposta a essa dúvida.</w:t>
            </w:r>
          </w:p>
        </w:tc>
      </w:tr>
      <w:tr w:rsidR="004A2CDF" w14:paraId="3214704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4A" w14:textId="77777777" w:rsidR="004A2CDF" w:rsidRDefault="00EB26A0">
            <w:r>
              <w:t xml:space="preserve">Você acha que um cardápio digital (QR </w:t>
            </w:r>
            <w:proofErr w:type="spellStart"/>
            <w:r>
              <w:t>code</w:t>
            </w:r>
            <w:proofErr w:type="spellEnd"/>
            <w:r>
              <w:t>/tablet), só para consulta e sem pedido pelo cliente, ajudaria ou atrapalharia seu trabalho?</w:t>
            </w:r>
          </w:p>
        </w:tc>
        <w:tc>
          <w:tcPr>
            <w:tcW w:w="1500" w:type="dxa"/>
          </w:tcPr>
          <w:p w14:paraId="3214704B" w14:textId="77777777" w:rsidR="004A2CDF" w:rsidRDefault="00EB26A0">
            <w:r>
              <w:rPr>
                <w:b/>
                <w:bCs/>
              </w:rPr>
              <w:t>RF05 (pendente de validação)</w:t>
            </w:r>
          </w:p>
        </w:tc>
        <w:tc>
          <w:tcPr>
            <w:tcW w:w="3960" w:type="dxa"/>
          </w:tcPr>
          <w:p w14:paraId="3214704C" w14:textId="77777777" w:rsidR="004A2CDF" w:rsidRDefault="00EB26A0">
            <w:r>
              <w:t xml:space="preserve">Testar diretamente a hipótese da opção B do cardápio digital com quem seria afetado na prática — insumo direto </w:t>
            </w:r>
            <w:proofErr w:type="gramStart"/>
            <w:r>
              <w:t>pra</w:t>
            </w:r>
            <w:proofErr w:type="gramEnd"/>
            <w:r>
              <w:t xml:space="preserve"> decisão pendente com o orientador.</w:t>
            </w:r>
          </w:p>
        </w:tc>
      </w:tr>
      <w:tr w:rsidR="004A2CDF" w14:paraId="3214705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4E" w14:textId="77777777" w:rsidR="004A2CDF" w:rsidRDefault="00EB26A0">
            <w:r>
              <w:t>Quando você sugere um prato ou combinação, o que guia essa sugestão hoje?</w:t>
            </w:r>
          </w:p>
        </w:tc>
        <w:tc>
          <w:tcPr>
            <w:tcW w:w="1500" w:type="dxa"/>
          </w:tcPr>
          <w:p w14:paraId="3214704F" w14:textId="77777777" w:rsidR="004A2CDF" w:rsidRDefault="00EB26A0">
            <w:r>
              <w:rPr>
                <w:b/>
                <w:bCs/>
              </w:rPr>
              <w:t>RF09</w:t>
            </w:r>
          </w:p>
        </w:tc>
        <w:tc>
          <w:tcPr>
            <w:tcW w:w="3960" w:type="dxa"/>
          </w:tcPr>
          <w:p w14:paraId="32147050" w14:textId="77777777" w:rsidR="004A2CDF" w:rsidRDefault="00EB26A0">
            <w:r>
              <w:t>Base qualitativa para justificar a lógica de recomendação por clusterização/regras de associação como apoio (não substituição) ao critério do garçom.</w:t>
            </w:r>
          </w:p>
        </w:tc>
      </w:tr>
    </w:tbl>
    <w:p w14:paraId="32147052" w14:textId="77777777" w:rsidR="004A2CDF" w:rsidRDefault="00EB26A0">
      <w:pPr>
        <w:pStyle w:val="Ttulo2"/>
        <w:spacing w:before="260" w:after="120"/>
      </w:pPr>
      <w:r>
        <w:t>Bloco 4 — Ranking, desempenho e gamificação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53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54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55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5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57" w14:textId="77777777" w:rsidR="004A2CDF" w:rsidRDefault="00EB26A0">
            <w:r>
              <w:t>Como você imagina que seria ver, em tempo real, um ranking de desempenho entre os garçons? O que sentiria?</w:t>
            </w:r>
          </w:p>
        </w:tc>
        <w:tc>
          <w:tcPr>
            <w:tcW w:w="1500" w:type="dxa"/>
          </w:tcPr>
          <w:p w14:paraId="32147058" w14:textId="77777777" w:rsidR="004A2CDF" w:rsidRDefault="00EB26A0">
            <w:r>
              <w:rPr>
                <w:b/>
                <w:bCs/>
              </w:rPr>
              <w:t>RF11</w:t>
            </w:r>
          </w:p>
        </w:tc>
        <w:tc>
          <w:tcPr>
            <w:tcW w:w="3960" w:type="dxa"/>
          </w:tcPr>
          <w:p w14:paraId="32147059" w14:textId="77777777" w:rsidR="004A2CDF" w:rsidRDefault="00EB26A0">
            <w:r>
              <w:t>O questionário (n=2) apontou 100% de motivação com ranking — número pequeno demais para confiar; a entrevista testa se a reação é realmente positiva ou só "resposta esperada" em um questionário curto.</w:t>
            </w:r>
          </w:p>
        </w:tc>
      </w:tr>
      <w:tr w:rsidR="004A2CDF" w14:paraId="3214705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5B" w14:textId="77777777" w:rsidR="004A2CDF" w:rsidRDefault="00EB26A0">
            <w:r>
              <w:t>Você já trabalhou (aqui ou em outro lugar) com algum tipo de meta, ranking ou comparação de desempenho? Como foi?</w:t>
            </w:r>
          </w:p>
        </w:tc>
        <w:tc>
          <w:tcPr>
            <w:tcW w:w="1500" w:type="dxa"/>
          </w:tcPr>
          <w:p w14:paraId="3214705C" w14:textId="77777777" w:rsidR="004A2CDF" w:rsidRDefault="00EB26A0">
            <w:r>
              <w:rPr>
                <w:b/>
                <w:bCs/>
              </w:rPr>
              <w:t>RF11</w:t>
            </w:r>
          </w:p>
        </w:tc>
        <w:tc>
          <w:tcPr>
            <w:tcW w:w="3960" w:type="dxa"/>
          </w:tcPr>
          <w:p w14:paraId="3214705D" w14:textId="77777777" w:rsidR="004A2CDF" w:rsidRDefault="00EB26A0">
            <w:r>
              <w:t>Buscar experiência real, não hipotética — mais forte como evidência que uma resposta a uma pergunta fechada.</w:t>
            </w:r>
          </w:p>
        </w:tc>
      </w:tr>
    </w:tbl>
    <w:p w14:paraId="3214705F" w14:textId="77777777" w:rsidR="004A2CDF" w:rsidRDefault="00EB26A0">
      <w:pPr>
        <w:pStyle w:val="Ttulo2"/>
        <w:spacing w:before="260" w:after="120"/>
      </w:pPr>
      <w:r>
        <w:t>Bloco 5 — Composição da mesa e atendimento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60" w14:textId="77777777" w:rsidR="004A2CDF" w:rsidRDefault="00EB26A0">
            <w:r>
              <w:rPr>
                <w:b/>
                <w:bCs/>
                <w:color w:val="FFFFFF"/>
              </w:rPr>
              <w:lastRenderedPageBreak/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61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62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6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64" w14:textId="77777777" w:rsidR="004A2CDF" w:rsidRDefault="00EB26A0">
            <w:r>
              <w:t>Ao ver uma mesa chegando, o que você observa primeiro para decidir como vai atender (número de pessoas, se tem criança, horário)?</w:t>
            </w:r>
          </w:p>
        </w:tc>
        <w:tc>
          <w:tcPr>
            <w:tcW w:w="1500" w:type="dxa"/>
          </w:tcPr>
          <w:p w14:paraId="32147065" w14:textId="77777777" w:rsidR="004A2CDF" w:rsidRDefault="00EB26A0">
            <w:r>
              <w:rPr>
                <w:b/>
                <w:bCs/>
              </w:rPr>
              <w:t>RF02, RN01</w:t>
            </w:r>
          </w:p>
        </w:tc>
        <w:tc>
          <w:tcPr>
            <w:tcW w:w="3960" w:type="dxa"/>
          </w:tcPr>
          <w:p w14:paraId="32147066" w14:textId="77777777" w:rsidR="004A2CDF" w:rsidRDefault="00EB26A0">
            <w:r>
              <w:t>Validar se os sinais observáveis definidos (nº de lugares, item infantil) batem com o que o garçom de fato usa na prática, antes do sistema formalizar essa regra.</w:t>
            </w:r>
          </w:p>
        </w:tc>
      </w:tr>
      <w:tr w:rsidR="004A2CDF" w14:paraId="3214706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68" w14:textId="77777777" w:rsidR="004A2CDF" w:rsidRDefault="00EB26A0">
            <w:r>
              <w:t>Alguma vez a forma como você classificaria uma mesa "no olhar" seria diferente do que um sistema baseado só em número de lugares e pedido concluiria? Pode dar um exemplo?</w:t>
            </w:r>
          </w:p>
        </w:tc>
        <w:tc>
          <w:tcPr>
            <w:tcW w:w="1500" w:type="dxa"/>
          </w:tcPr>
          <w:p w14:paraId="32147069" w14:textId="77777777" w:rsidR="004A2CDF" w:rsidRDefault="00EB26A0">
            <w:r>
              <w:rPr>
                <w:b/>
                <w:bCs/>
              </w:rPr>
              <w:t>RF02, RN01</w:t>
            </w:r>
          </w:p>
        </w:tc>
        <w:tc>
          <w:tcPr>
            <w:tcW w:w="3960" w:type="dxa"/>
          </w:tcPr>
          <w:p w14:paraId="3214706A" w14:textId="77777777" w:rsidR="004A2CDF" w:rsidRDefault="00EB26A0">
            <w:r>
              <w:t>Testar os limites do modelo híbrido (sistema sugere, garçom ajusta) — insumo para justificar por que a confirmação humana é necessária, não só decorativa.</w:t>
            </w:r>
          </w:p>
        </w:tc>
      </w:tr>
    </w:tbl>
    <w:p w14:paraId="3214706C" w14:textId="77777777" w:rsidR="004A2CDF" w:rsidRDefault="00EB26A0">
      <w:pPr>
        <w:pStyle w:val="Ttulo2"/>
        <w:spacing w:before="260" w:after="120"/>
      </w:pPr>
      <w:r>
        <w:t>Bloco 6 — Dores gerais e prioridades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3960"/>
      </w:tblGrid>
      <w:tr w:rsidR="004A2CDF" w14:paraId="32147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2F5233"/>
          </w:tcPr>
          <w:p w14:paraId="3214706D" w14:textId="77777777" w:rsidR="004A2CDF" w:rsidRDefault="00EB26A0">
            <w:r>
              <w:rPr>
                <w:b/>
                <w:bCs/>
                <w:color w:val="FFFFFF"/>
              </w:rPr>
              <w:t>Pergunta-guia</w:t>
            </w:r>
          </w:p>
        </w:tc>
        <w:tc>
          <w:tcPr>
            <w:tcW w:w="1500" w:type="dxa"/>
            <w:shd w:val="clear" w:color="auto" w:fill="2F5233"/>
          </w:tcPr>
          <w:p w14:paraId="3214706E" w14:textId="77777777" w:rsidR="004A2CDF" w:rsidRDefault="00EB26A0">
            <w:r>
              <w:rPr>
                <w:b/>
                <w:bCs/>
                <w:color w:val="FFFFFF"/>
              </w:rPr>
              <w:t>Conecta com</w:t>
            </w:r>
          </w:p>
        </w:tc>
        <w:tc>
          <w:tcPr>
            <w:tcW w:w="3960" w:type="dxa"/>
            <w:shd w:val="clear" w:color="auto" w:fill="2F5233"/>
          </w:tcPr>
          <w:p w14:paraId="3214706F" w14:textId="77777777" w:rsidR="004A2CDF" w:rsidRDefault="00EB26A0">
            <w:r>
              <w:rPr>
                <w:b/>
                <w:bCs/>
                <w:color w:val="FFFFFF"/>
              </w:rPr>
              <w:t>Por que perguntar</w:t>
            </w:r>
          </w:p>
        </w:tc>
      </w:tr>
      <w:tr w:rsidR="004A2CDF" w14:paraId="3214707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71" w14:textId="77777777" w:rsidR="004A2CDF" w:rsidRDefault="00EB26A0">
            <w:r>
              <w:t>Se pudesse mudar uma coisa no processo de atendimento hoje, qual seria?</w:t>
            </w:r>
          </w:p>
        </w:tc>
        <w:tc>
          <w:tcPr>
            <w:tcW w:w="1500" w:type="dxa"/>
          </w:tcPr>
          <w:p w14:paraId="32147072" w14:textId="77777777" w:rsidR="004A2CDF" w:rsidRDefault="00EB26A0">
            <w:r>
              <w:rPr>
                <w:b/>
                <w:bCs/>
              </w:rPr>
              <w:t>Transversal</w:t>
            </w:r>
          </w:p>
        </w:tc>
        <w:tc>
          <w:tcPr>
            <w:tcW w:w="3960" w:type="dxa"/>
          </w:tcPr>
          <w:p w14:paraId="32147073" w14:textId="77777777" w:rsidR="004A2CDF" w:rsidRDefault="00EB26A0">
            <w:r>
              <w:t>Pergunta aberta de fechamento temático — costuma revelar prioridades que perguntas dirigidas não capturam.</w:t>
            </w:r>
          </w:p>
        </w:tc>
      </w:tr>
      <w:tr w:rsidR="004A2CDF" w14:paraId="3214707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</w:tcPr>
          <w:p w14:paraId="32147075" w14:textId="77777777" w:rsidR="004A2CDF" w:rsidRDefault="00EB26A0">
            <w:r>
              <w:t>Existe algo que um sistema *não deveria* fazer, na sua visão — algo que deve continuar sendo decisão sua?</w:t>
            </w:r>
          </w:p>
        </w:tc>
        <w:tc>
          <w:tcPr>
            <w:tcW w:w="1500" w:type="dxa"/>
          </w:tcPr>
          <w:p w14:paraId="32147076" w14:textId="77777777" w:rsidR="004A2CDF" w:rsidRDefault="00EB26A0">
            <w:r>
              <w:rPr>
                <w:b/>
                <w:bCs/>
              </w:rPr>
              <w:t>RF07, princípio geral do módulo</w:t>
            </w:r>
          </w:p>
        </w:tc>
        <w:tc>
          <w:tcPr>
            <w:tcW w:w="3960" w:type="dxa"/>
          </w:tcPr>
          <w:p w14:paraId="32147077" w14:textId="77777777" w:rsidR="004A2CDF" w:rsidRDefault="00EB26A0">
            <w:r>
              <w:t>Insumo direto para reforçar, na banca, que o GASTRA mantém decisão humana final (garçom/metre) e não substitui o atendimento — alinhado à delimitação original do Gastra.pdf.</w:t>
            </w:r>
          </w:p>
        </w:tc>
      </w:tr>
    </w:tbl>
    <w:p w14:paraId="32147079" w14:textId="77777777" w:rsidR="004A2CDF" w:rsidRDefault="00EB26A0">
      <w:pPr>
        <w:pStyle w:val="Ttulo2"/>
        <w:spacing w:before="260" w:after="120"/>
      </w:pPr>
      <w:r>
        <w:t>Bloco 7 — Fechamento</w:t>
      </w:r>
    </w:p>
    <w:p w14:paraId="3214707A" w14:textId="77777777" w:rsidR="004A2CDF" w:rsidRDefault="00EB26A0">
      <w:pPr>
        <w:spacing w:after="160"/>
      </w:pPr>
      <w:r>
        <w:t>Perguntar se há algo que o entrevistado gostaria de comentar e não foi perguntado. Agradecer, reforçar que pode pedir para revisar ou remover qualquer trecho antes da versão final do TG, se desejar.</w:t>
      </w:r>
    </w:p>
    <w:p w14:paraId="3214707B" w14:textId="77777777" w:rsidR="004A2CDF" w:rsidRDefault="00EB26A0">
      <w:pPr>
        <w:pStyle w:val="Ttulo1"/>
        <w:spacing w:before="320" w:after="160"/>
      </w:pPr>
      <w:r>
        <w:t>4. Critérios de análise pós-entrevista</w:t>
      </w:r>
    </w:p>
    <w:p w14:paraId="3214707D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Transcrever ou sistematizar as respostas logo após a entrevista, por bloco.</w:t>
      </w:r>
    </w:p>
    <w:p w14:paraId="3214707E" w14:textId="3DCD35F0" w:rsidR="004A2CDF" w:rsidRDefault="00EB26A0">
      <w:pPr>
        <w:pStyle w:val="PargrafodaLista"/>
        <w:numPr>
          <w:ilvl w:val="0"/>
          <w:numId w:val="2"/>
        </w:numPr>
        <w:spacing w:after="80"/>
      </w:pPr>
      <w:r>
        <w:t xml:space="preserve">Para cada achado relevante, marcar a qual RF/RN ele se conecta (usando os </w:t>
      </w:r>
      <w:proofErr w:type="spellStart"/>
      <w:r>
        <w:t>IDs</w:t>
      </w:r>
      <w:proofErr w:type="spellEnd"/>
      <w:r>
        <w:t xml:space="preserve"> desta tabela</w:t>
      </w:r>
      <w:r>
        <w:t>)</w:t>
      </w:r>
      <w:r w:rsidR="009E4DAA">
        <w:t>.</w:t>
      </w:r>
    </w:p>
    <w:p w14:paraId="3214707F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Sinalizar explicitamente onde o achado da entrevista confirma, contradiz ou complementa o achado do questionário (n=2/n=12) — divergência também é dado relevante, não precisa "bater" para ser útil.</w:t>
      </w:r>
    </w:p>
    <w:p w14:paraId="32147080" w14:textId="4B1DF314" w:rsidR="004A2CDF" w:rsidRDefault="00EB26A0">
      <w:pPr>
        <w:pStyle w:val="PargrafodaLista"/>
        <w:numPr>
          <w:ilvl w:val="0"/>
          <w:numId w:val="2"/>
        </w:numPr>
        <w:spacing w:after="80"/>
      </w:pPr>
      <w:r>
        <w:t>Priorizar o achado do Bloco 2 (alocação/praças) — é o único com potencial de resolver diretamente o RN03</w:t>
      </w:r>
      <w:r w:rsidR="009E4DAA">
        <w:t>.</w:t>
      </w:r>
    </w:p>
    <w:p w14:paraId="32147081" w14:textId="77777777" w:rsidR="004A2CDF" w:rsidRDefault="00EB26A0">
      <w:pPr>
        <w:pStyle w:val="Ttulo1"/>
        <w:spacing w:before="320" w:after="160"/>
      </w:pPr>
      <w:r>
        <w:t>5. Pendências que esta entrevista não resolve sozinha</w:t>
      </w:r>
    </w:p>
    <w:p w14:paraId="32147083" w14:textId="2C716DF5" w:rsidR="004A2CDF" w:rsidRDefault="00EB26A0">
      <w:pPr>
        <w:pStyle w:val="PargrafodaLista"/>
        <w:numPr>
          <w:ilvl w:val="0"/>
          <w:numId w:val="2"/>
        </w:numPr>
        <w:spacing w:after="80"/>
      </w:pPr>
      <w:r>
        <w:t>A entrevista dá evidência qualitativa, não estatística</w:t>
      </w:r>
      <w:r w:rsidR="009E4DAA">
        <w:t>.</w:t>
      </w:r>
    </w:p>
    <w:p w14:paraId="32147085" w14:textId="77777777" w:rsidR="004A2CDF" w:rsidRDefault="00EB26A0">
      <w:pPr>
        <w:pStyle w:val="PargrafodaLista"/>
        <w:numPr>
          <w:ilvl w:val="0"/>
          <w:numId w:val="2"/>
        </w:numPr>
        <w:spacing w:after="80"/>
      </w:pPr>
      <w:r>
        <w:t>RF05 (cardápio digital) e o módulo de comandas como um todo continuam como proposta de expansão de escopo até validação formal com o Prof. Ferrucci — a entrevista fortalece o argumento, mas não substitui essa validação.</w:t>
      </w:r>
    </w:p>
    <w:sectPr w:rsidR="004A2CD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40939"/>
    <w:multiLevelType w:val="hybridMultilevel"/>
    <w:tmpl w:val="EBE40CCE"/>
    <w:lvl w:ilvl="0" w:tplc="7B223450">
      <w:start w:val="1"/>
      <w:numFmt w:val="bullet"/>
      <w:lvlText w:val="•"/>
      <w:lvlJc w:val="left"/>
    </w:lvl>
    <w:lvl w:ilvl="1" w:tplc="606A2A8C">
      <w:numFmt w:val="decimal"/>
      <w:lvlText w:val=""/>
      <w:lvlJc w:val="left"/>
    </w:lvl>
    <w:lvl w:ilvl="2" w:tplc="8A8A4AEC">
      <w:numFmt w:val="decimal"/>
      <w:lvlText w:val=""/>
      <w:lvlJc w:val="left"/>
    </w:lvl>
    <w:lvl w:ilvl="3" w:tplc="9D401B6C">
      <w:numFmt w:val="decimal"/>
      <w:lvlText w:val=""/>
      <w:lvlJc w:val="left"/>
    </w:lvl>
    <w:lvl w:ilvl="4" w:tplc="672C77F6">
      <w:numFmt w:val="decimal"/>
      <w:lvlText w:val=""/>
      <w:lvlJc w:val="left"/>
    </w:lvl>
    <w:lvl w:ilvl="5" w:tplc="A67208A2">
      <w:numFmt w:val="decimal"/>
      <w:lvlText w:val=""/>
      <w:lvlJc w:val="left"/>
    </w:lvl>
    <w:lvl w:ilvl="6" w:tplc="85EE9E14">
      <w:numFmt w:val="decimal"/>
      <w:lvlText w:val=""/>
      <w:lvlJc w:val="left"/>
    </w:lvl>
    <w:lvl w:ilvl="7" w:tplc="FAE84080">
      <w:numFmt w:val="decimal"/>
      <w:lvlText w:val=""/>
      <w:lvlJc w:val="left"/>
    </w:lvl>
    <w:lvl w:ilvl="8" w:tplc="F574F558">
      <w:numFmt w:val="decimal"/>
      <w:lvlText w:val=""/>
      <w:lvlJc w:val="left"/>
    </w:lvl>
  </w:abstractNum>
  <w:abstractNum w:abstractNumId="1" w15:restartNumberingAfterBreak="0">
    <w:nsid w:val="55196061"/>
    <w:multiLevelType w:val="hybridMultilevel"/>
    <w:tmpl w:val="8BA0DB22"/>
    <w:lvl w:ilvl="0" w:tplc="38FA31D2">
      <w:start w:val="1"/>
      <w:numFmt w:val="bullet"/>
      <w:lvlText w:val="●"/>
      <w:lvlJc w:val="left"/>
      <w:pPr>
        <w:ind w:left="720" w:hanging="360"/>
      </w:pPr>
    </w:lvl>
    <w:lvl w:ilvl="1" w:tplc="BA225F84">
      <w:start w:val="1"/>
      <w:numFmt w:val="bullet"/>
      <w:lvlText w:val="○"/>
      <w:lvlJc w:val="left"/>
      <w:pPr>
        <w:ind w:left="1440" w:hanging="360"/>
      </w:pPr>
    </w:lvl>
    <w:lvl w:ilvl="2" w:tplc="B3C4067E">
      <w:start w:val="1"/>
      <w:numFmt w:val="bullet"/>
      <w:lvlText w:val="■"/>
      <w:lvlJc w:val="left"/>
      <w:pPr>
        <w:ind w:left="2160" w:hanging="360"/>
      </w:pPr>
    </w:lvl>
    <w:lvl w:ilvl="3" w:tplc="8BF4708C">
      <w:start w:val="1"/>
      <w:numFmt w:val="bullet"/>
      <w:lvlText w:val="●"/>
      <w:lvlJc w:val="left"/>
      <w:pPr>
        <w:ind w:left="2880" w:hanging="360"/>
      </w:pPr>
    </w:lvl>
    <w:lvl w:ilvl="4" w:tplc="484AA6D8">
      <w:start w:val="1"/>
      <w:numFmt w:val="bullet"/>
      <w:lvlText w:val="○"/>
      <w:lvlJc w:val="left"/>
      <w:pPr>
        <w:ind w:left="3600" w:hanging="360"/>
      </w:pPr>
    </w:lvl>
    <w:lvl w:ilvl="5" w:tplc="1A5A6C34">
      <w:start w:val="1"/>
      <w:numFmt w:val="bullet"/>
      <w:lvlText w:val="■"/>
      <w:lvlJc w:val="left"/>
      <w:pPr>
        <w:ind w:left="4320" w:hanging="360"/>
      </w:pPr>
    </w:lvl>
    <w:lvl w:ilvl="6" w:tplc="A8624BAA">
      <w:start w:val="1"/>
      <w:numFmt w:val="bullet"/>
      <w:lvlText w:val="●"/>
      <w:lvlJc w:val="left"/>
      <w:pPr>
        <w:ind w:left="5040" w:hanging="360"/>
      </w:pPr>
    </w:lvl>
    <w:lvl w:ilvl="7" w:tplc="25E87B04">
      <w:start w:val="1"/>
      <w:numFmt w:val="bullet"/>
      <w:lvlText w:val="●"/>
      <w:lvlJc w:val="left"/>
      <w:pPr>
        <w:ind w:left="5760" w:hanging="360"/>
      </w:pPr>
    </w:lvl>
    <w:lvl w:ilvl="8" w:tplc="E9CE3556">
      <w:start w:val="1"/>
      <w:numFmt w:val="bullet"/>
      <w:lvlText w:val="●"/>
      <w:lvlJc w:val="left"/>
      <w:pPr>
        <w:ind w:left="6480" w:hanging="360"/>
      </w:pPr>
    </w:lvl>
  </w:abstractNum>
  <w:num w:numId="1" w16cid:durableId="1410039161">
    <w:abstractNumId w:val="1"/>
    <w:lvlOverride w:ilvl="0">
      <w:startOverride w:val="1"/>
    </w:lvlOverride>
  </w:num>
  <w:num w:numId="2" w16cid:durableId="1319114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CDF"/>
    <w:rsid w:val="00025E0C"/>
    <w:rsid w:val="00032F3B"/>
    <w:rsid w:val="00381F71"/>
    <w:rsid w:val="004A2CDF"/>
    <w:rsid w:val="009139F9"/>
    <w:rsid w:val="009E4DAA"/>
    <w:rsid w:val="00EB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47003"/>
  <w15:docId w15:val="{A6446F45-0439-4406-A881-255E4982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1319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Bento</cp:lastModifiedBy>
  <cp:revision>5</cp:revision>
  <dcterms:created xsi:type="dcterms:W3CDTF">2026-08-18T21:45:00Z</dcterms:created>
  <dcterms:modified xsi:type="dcterms:W3CDTF">2026-08-27T22:25:00Z</dcterms:modified>
</cp:coreProperties>
</file>