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FF13" w14:textId="77777777" w:rsidR="005E0911" w:rsidRDefault="00000000">
      <w:pPr>
        <w:spacing w:after="80"/>
      </w:pPr>
      <w:r>
        <w:rPr>
          <w:sz w:val="56"/>
          <w:szCs w:val="56"/>
        </w:rPr>
        <w:t>GASTRA</w:t>
      </w:r>
    </w:p>
    <w:p w14:paraId="3E29FF14" w14:textId="77777777" w:rsidR="005E0911" w:rsidRDefault="00000000">
      <w:pPr>
        <w:spacing w:before="300" w:after="150"/>
      </w:pPr>
      <w:r>
        <w:rPr>
          <w:b/>
          <w:bCs/>
          <w:sz w:val="32"/>
          <w:szCs w:val="32"/>
        </w:rPr>
        <w:t>Referências Bibliográficas</w:t>
      </w:r>
    </w:p>
    <w:p w14:paraId="3E29FF15" w14:textId="77777777" w:rsidR="005E0911" w:rsidRDefault="00000000">
      <w:r>
        <w:t>TG — FATEC Araraquara</w:t>
      </w:r>
    </w:p>
    <w:p w14:paraId="3E29FF16" w14:textId="77777777" w:rsidR="005E0911" w:rsidRDefault="00000000">
      <w:r>
        <w:t>Autores: Daniel Velluto Bento e Pedro Luis Otrente de Campos</w:t>
      </w:r>
    </w:p>
    <w:p w14:paraId="3E29FF17" w14:textId="77777777" w:rsidR="005E0911" w:rsidRDefault="00000000">
      <w:r>
        <w:t>Orientador: Prof. Me. Leonardo José de Lima Ferrucci</w:t>
      </w:r>
    </w:p>
    <w:p w14:paraId="5E833E10" w14:textId="4A02E7BE" w:rsidR="00B27088" w:rsidRDefault="00000000" w:rsidP="007F0A5C">
      <w:pPr>
        <w:spacing w:before="300" w:after="150"/>
      </w:pPr>
      <w:r>
        <w:rPr>
          <w:b/>
          <w:bCs/>
          <w:sz w:val="32"/>
          <w:szCs w:val="32"/>
        </w:rPr>
        <w:t>Referências</w:t>
      </w:r>
    </w:p>
    <w:p w14:paraId="445A46C5" w14:textId="4903F830" w:rsidR="00B27088" w:rsidRDefault="00B27088" w:rsidP="00B27088">
      <w:pPr>
        <w:spacing w:after="200"/>
      </w:pPr>
      <w:r>
        <w:t>ASSOCIAÇÃO BRASILEIRA DE BARES E RESTAURANTES (ABRASEL). Bares e restaurantes faturaram mais em 2025, diz pesquisa de serviços. [S. l.], 2025a. Disponível em: https://abrasel.com.br/noticias/noticias/bares-e-restaurantes-faturaram-mais-em-2025-diz-pesquisa-de-servicos/. Acesso em: 15 jun. 2026.</w:t>
      </w:r>
    </w:p>
    <w:p w14:paraId="4D69491E" w14:textId="4C3CDB85" w:rsidR="00B27088" w:rsidRDefault="00B27088" w:rsidP="00B27088">
      <w:pPr>
        <w:spacing w:after="200"/>
      </w:pPr>
      <w:r>
        <w:t>ASSOCIAÇÃO BRASILEIRA DE BARES E RESTAURANTES (ABRASEL). Salário em bares e restaurantes segue crescendo, mas contratação ainda é desafio. [S. l.], 2025b. Disponível em: https://abrasel.com.br/noticias/noticias/salario-em-bares-e-restaurantes-segue-crescendo-mas-contratacao-ainda-e-desafio/. Acesso em: 15 jun. 2026.</w:t>
      </w:r>
    </w:p>
    <w:p w14:paraId="7E26810B" w14:textId="2C34EAC7" w:rsidR="00B27088" w:rsidRDefault="00B27088" w:rsidP="00B27088">
      <w:pPr>
        <w:spacing w:after="200"/>
      </w:pPr>
      <w:r>
        <w:t>BRASIL. Lei nº 13.709, de 14 de agosto de 2018. Lei Geral de Proteção de Dados Pessoais (LGPD). Brasília, DF: Presidência da República, 2018. Disponível em: https://www.planalto.gov.br/ccivil_03/_ato2015-2018/2018/lei/l13709.htm. Acesso em: 15 jun. 2026.</w:t>
      </w:r>
    </w:p>
    <w:p w14:paraId="5343FB8E" w14:textId="5336EFEF" w:rsidR="00B27088" w:rsidRDefault="00B27088" w:rsidP="00B27088">
      <w:pPr>
        <w:spacing w:after="200"/>
      </w:pPr>
      <w:r>
        <w:t>CAVIQUE, Luís. Micro-segmentação de clientes com base em dados de consumo: modelo RM-Similis. Revista Portuguesa e Brasileira de Gestão, Rio de Janeiro, v. 2, n. 3, p. 72-77, 2003. Disponível em: https://periodicos.fgv.br/rbpg/article/view/79326. Acesso em: 15 jun. 2026.</w:t>
      </w:r>
    </w:p>
    <w:p w14:paraId="5C96DD16" w14:textId="266FC640" w:rsidR="00B27088" w:rsidRDefault="00B27088" w:rsidP="00B27088">
      <w:pPr>
        <w:spacing w:after="200"/>
      </w:pPr>
      <w:r>
        <w:t>COELHO, Michella Aguiar. Programação matemática aplicada a casos reais de designação de entregadores em uma empresa de food delivery. 2021. Dissertação (Mestrado em Engenharia Elétrica e Informática Industrial) — Universidade Tecnológica Federal do Paraná, Curitiba, 2021. Disponível em: https://repositorio.utfpr.edu.br/jspui/handle/1/27086. Acesso em: 15 jun. 2026.</w:t>
      </w:r>
    </w:p>
    <w:p w14:paraId="50E1BC79" w14:textId="619893DA" w:rsidR="00B27088" w:rsidRDefault="00B27088" w:rsidP="00B27088">
      <w:pPr>
        <w:spacing w:after="200"/>
      </w:pPr>
      <w:r>
        <w:t>GONÇALVES, Julio Cesar Leite; SOLER, Luciano. Extraindo conhecimento com análise das cestas de compras através do Data Mining. In: ENCONTRO DE ATIVIDADES CIENTÍFICAS, 15., 2012. Anais [...]. [S. l.]: Unopar, 2012. Disponível em: https://repositorio.pgsscogna.com.br/handle/123456789/2377. Acesso em: 15 jun. 2026.</w:t>
      </w:r>
    </w:p>
    <w:p w14:paraId="7F0860F8" w14:textId="77777777" w:rsidR="00B27088" w:rsidRDefault="00B27088" w:rsidP="00B27088">
      <w:pPr>
        <w:spacing w:after="200"/>
      </w:pPr>
      <w:r>
        <w:t xml:space="preserve">HILLIER, Frederick S.; LIEBERMAN, Gerald J. Introdução à pesquisa operacional. Tradução Ariovaldo Griesi; revisão técnica João Chang Junior. 8. ed. São Paulo: McGraw-Hill, 2006. Disponível em: https://www.academia.edu/29281242/HILLIER_Frederick_S_LIEBERMAN_Gerald_J_Introdução_à_Pesquisa_Operacional. Acesso em: 19 set. 2026.</w:t>
      </w:r>
    </w:p>
    <w:p w14:paraId="3A245FF4" w14:textId="5C6194FC" w:rsidR="00B27088" w:rsidRDefault="00B27088" w:rsidP="00B27088">
      <w:pPr>
        <w:spacing w:after="200"/>
      </w:pPr>
      <w:r>
        <w:t>HUALLPA TAPIA, Luis David et al. Application of Business Intelligence to Improve Utilities by Increasing Customer Satisfaction in Restaurants. In: LACCEI INTERNATIONAL MULTI-CONFERENCE FOR ENGINEERING, EDUCATION, AND TECHNOLOGY, 17., 2019, Montego Bay. Anais [...]. Montego Bay: LACCEI, 2019. Disponível em: https://www.laccei.org/LACCEI2019-MontegoBay/full_papers/FP111.pdf. Acesso em: 15 jun. 2026.</w:t>
      </w:r>
    </w:p>
    <w:p w14:paraId="350467E6" w14:textId="24BA4B66" w:rsidR="00B27088" w:rsidRDefault="00B27088" w:rsidP="00B27088">
      <w:pPr>
        <w:spacing w:after="200"/>
      </w:pPr>
      <w:r>
        <w:t>KUBERNS. Azure Pricing 2026: Real Costs, Plans &amp; Cheaper Options. [S. l.], 2026. Disponível em: https://kuberns.com/blogs/azure-pricing/. Acesso em: 19 set. 2026.</w:t>
      </w:r>
    </w:p>
    <w:p w14:paraId="37DE4260" w14:textId="18F071D5" w:rsidR="00B27088" w:rsidRDefault="00B27088" w:rsidP="00B27088">
      <w:pPr>
        <w:spacing w:after="200"/>
      </w:pPr>
      <w:r>
        <w:t xml:space="preserve">MARTÍNEZ ORTIZ, Rafael Humberto. Condiciones óptimas para implementar Business Intelligence en la productividad de MIPYMES: caso de estudio en restaurantes. 2025. Trabajo Final de Graduación (Máster en Administración de Proyectos) — Universidad Tecnológica Centroamericana (UNITEC), Tegucigalpa, 2025. </w:t>
        <w:lastRenderedPageBreak/>
        <w:t>Disponível em: https://repositorio.unitec.edu/server/api/core/bitstreams/c913cbac-c99d-4da7-bfc7-92cd733ae601/content. Acesso em: 15 jun. 2026.</w:t>
      </w:r>
    </w:p>
    <w:p w14:paraId="32926C3F" w14:textId="5F9D46C2" w:rsidR="00B27088" w:rsidRDefault="00B27088" w:rsidP="00B27088">
      <w:pPr>
        <w:spacing w:after="200"/>
      </w:pPr>
      <w:r>
        <w:t>MOREIRA, Eduardo Henrique Fonseca. Desenvolvimento de sistema de feedback de consumo integrado a software de restaurante. 2018. Trabalho de Conclusão de Curso (Bacharelado em Engenharia de Software) — Universidade de Brasília, Brasília, 2018. Disponível em: https://bdm.unb.br/bitstream/10483/21558/1/2018_EduardoHenriqueFonsecaMoreira_tcc.pdf. Acesso em: 18 set. 2026.</w:t>
      </w:r>
    </w:p>
    <w:p w14:paraId="364F7E1C" w14:textId="77777777" w:rsidR="00B27088" w:rsidRDefault="00B27088" w:rsidP="00B27088">
      <w:pPr>
        <w:spacing w:after="200"/>
      </w:pPr>
      <w:r>
        <w:t xml:space="preserve">NIELSEN, Jakob. Response Time: The 3 Important Limits. Nielsen Norman Group, 1993. Disponível em: https://www.nngroup.com/articles/response-times-3-important-limits/. Acesso em: 19 set. 2026.</w:t>
      </w:r>
    </w:p>
    <w:p w14:paraId="526838F5" w14:textId="734A613F" w:rsidR="00B27088" w:rsidRDefault="00B27088" w:rsidP="00B27088">
      <w:pPr>
        <w:spacing w:after="200"/>
      </w:pPr>
      <w:r>
        <w:t xml:space="preserve">PRESSMAN, Roger S.; MAXIM, Bruce R. Engenharia de software: uma abordagem profissional. Tradução Ariovaldo Griesi, Mario Moro Fecchio; revisão técnica Reginaldo Arakaki, Julio Arakaki, Renato Manzan de Andrade. 7. ed. Porto Alegre: AMGH, 2011. Disponível em: https://www.kufunda.net/publicdocs/Engenharia%20de%20Software%20-%207.ed.%20(Roger%20S.%20Pressman).pdf. Acesso em: 19 set. 2026.</w:t>
      </w:r>
    </w:p>
    <w:p w14:paraId="47FEF282" w14:textId="25367519" w:rsidR="00B27088" w:rsidRDefault="00B27088" w:rsidP="00B27088">
      <w:pPr>
        <w:spacing w:after="200"/>
      </w:pPr>
      <w:r>
        <w:t>PUMP.CO. Azure Database for MySQL: Features, Pricing &amp; Benefits. [S. l.], 2025. Disponível em: https://www.pump.co/blog/azure-database-for-mysql/. Acesso em: 19 set. 2026.</w:t>
      </w:r>
    </w:p>
    <w:p w14:paraId="0EB2B2D4" w14:textId="289B8F83" w:rsidR="00B27088" w:rsidRDefault="00B27088" w:rsidP="00B27088">
      <w:pPr>
        <w:spacing w:after="200"/>
      </w:pPr>
      <w:r>
        <w:t>RAPÔSO, Cláudio Filipe Lima et al. LGPD – Lei Geral de Proteção de Dados Pessoais em Tecnologia da Informação: revisão sistemática. RACE – Revista de Administração do Cesmac, v. 4, p. 58-67, 2019. Disponível em: https://cesmac.emnuvens.com.br/administracao/article/view/1035. Acesso em: 15 jun. 2026.</w:t>
      </w:r>
    </w:p>
    <w:p w14:paraId="595932BF" w14:textId="14486024" w:rsidR="00B27088" w:rsidRDefault="00B27088" w:rsidP="00B27088">
      <w:pPr>
        <w:spacing w:after="200"/>
      </w:pPr>
      <w:r>
        <w:t>REGISTRO.BR. Sobre domínios. [S. l.], 2026. Disponível em: https://registro.br/dominio/. Acesso em: 19 set. 2026.</w:t>
      </w:r>
    </w:p>
    <w:p w14:paraId="72535F9E" w14:textId="34DBB0BB" w:rsidR="00B27088" w:rsidRDefault="00B27088" w:rsidP="00B27088">
      <w:pPr>
        <w:spacing w:after="200"/>
      </w:pPr>
      <w:r>
        <w:t>SAIPOS. Sistema de gestão da Saipos: saiba como funciona. [S. l.], [ano não informado]. Disponível em: https://saipos.com/como-funciona. Acesso em: 18 set. 2026.</w:t>
      </w:r>
    </w:p>
    <w:p w14:paraId="16A704C5" w14:textId="0FD9B83D" w:rsidR="00B27088" w:rsidRDefault="00B27088" w:rsidP="00B27088">
      <w:pPr>
        <w:spacing w:after="200"/>
      </w:pPr>
      <w:r>
        <w:t>SANTOS, Vitor Luis dos; GIBERTONI, Daniela. Os impactos do Business Intelligence para tomada de decisões. Interface Tecnológica, Taquaritinga, v. 19, n. 2, p. 258-269, 2022. Disponível em: https://revista.fatectq.edu.br/interfacetecnologica/pt_BR/article/view/1524/807. Acesso em: 15 jun. 2026.</w:t>
      </w:r>
    </w:p>
    <w:p w14:paraId="34EC0850" w14:textId="1755E33A" w:rsidR="00B27088" w:rsidRDefault="00B27088" w:rsidP="00B27088">
      <w:pPr>
        <w:spacing w:after="200"/>
      </w:pPr>
      <w:r>
        <w:t xml:space="preserve">SOMMERVILLE, Ian. Engenharia de software. Tradução Fábio Levy Siqueira. 10. ed. São Paulo: Pearson Education do Brasil, 2019. Disponível em: https://archive.org/details/sommerville-engenharia-de-software-10e/page/n5/mode/2up. Acesso em: 19 set. 2026.</w:t>
      </w:r>
    </w:p>
    <w:p w14:paraId="6A83F1F7" w14:textId="1CBE168E" w:rsidR="00B27088" w:rsidRDefault="00B27088" w:rsidP="00B27088">
      <w:pPr>
        <w:spacing w:after="200"/>
      </w:pPr>
      <w:r>
        <w:t>STRATEGYZER. Business Model Canvas. [S. l.], [ano não informado]. Disponível em: https://www.strategyzer.com/canvas/business-model-canvas. Acesso em: 18 set. 2026.</w:t>
      </w:r>
    </w:p>
    <w:p w14:paraId="423633CA" w14:textId="4E4A0526" w:rsidR="00B27088" w:rsidRDefault="00B27088" w:rsidP="00B27088">
      <w:pPr>
        <w:spacing w:after="200"/>
      </w:pPr>
      <w:r>
        <w:t>SYED MARZUKI, Sharifah Zannierah; HALL, Colin Michael; BALLANTINE, Paul William. Measurement of Restaurant Manager Expectations toward Halal Certification Using Factor and Cluster Analysis. Procedia – Social and Behavioral Sciences, v. 121, p. 291-303, 2014. Disponível em: https://doi.org/10.1016/j.sbspro.2014.01.1130. Acesso em: 15 jun. 2026.</w:t>
      </w:r>
    </w:p>
    <w:p w14:paraId="6DEAA63D" w14:textId="1096F3E4" w:rsidR="00B27088" w:rsidRDefault="00B27088" w:rsidP="00B27088">
      <w:pPr>
        <w:spacing w:after="200"/>
      </w:pPr>
      <w:r>
        <w:t>VIEIRA, Carolina Luísa dos Santos et al. Determinação de escalas de trabalho de funcionários de restaurantes considerando preferências. Produção em Foco, p. 79-99, 2015. Disponível em: https://www.researchgate.net/publication/299413755. Acesso em: 15 jun. 2026.</w:t>
      </w:r>
    </w:p>
    <w:p w14:paraId="0E686E84" w14:textId="5DF86121" w:rsidR="00B27088" w:rsidRPr="00912AA5" w:rsidRDefault="00B27088" w:rsidP="00B27088">
      <w:pPr>
        <w:spacing w:after="200"/>
      </w:pPr>
      <w:r>
        <w:t>ZANIOL, Cristina. Alocação de funcionários: um problema de programação linear em emparelhamento de grafos bipartidos. In: SALÃO DE INICIAÇÃO CIENTÍFICA, 23., 2011, Porto Alegre. Resumos [...]. Porto Alegre: UFRGS, 2011. Disponível em: http://hdl.handle.net/10183/48559. Acesso em: 15 jun. 2026.</w:t>
      </w:r>
    </w:p>
    <w:p w14:paraId="6EBD9809" w14:textId="77777777" w:rsidR="00912AA5" w:rsidRDefault="00912AA5">
      <w:pPr>
        <w:spacing w:after="200"/>
      </w:pPr>
    </w:p>
    <w:sectPr w:rsidR="00912A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A55B2"/>
    <w:multiLevelType w:val="hybridMultilevel"/>
    <w:tmpl w:val="47F84F74"/>
    <w:lvl w:ilvl="0" w:tplc="A552B36A">
      <w:start w:val="1"/>
      <w:numFmt w:val="bullet"/>
      <w:lvlText w:val="●"/>
      <w:lvlJc w:val="left"/>
      <w:pPr>
        <w:ind w:left="720" w:hanging="360"/>
      </w:pPr>
    </w:lvl>
    <w:lvl w:ilvl="1" w:tplc="771616D8">
      <w:start w:val="1"/>
      <w:numFmt w:val="bullet"/>
      <w:lvlText w:val="○"/>
      <w:lvlJc w:val="left"/>
      <w:pPr>
        <w:ind w:left="1440" w:hanging="360"/>
      </w:pPr>
    </w:lvl>
    <w:lvl w:ilvl="2" w:tplc="9C1A2A72">
      <w:start w:val="1"/>
      <w:numFmt w:val="bullet"/>
      <w:lvlText w:val="■"/>
      <w:lvlJc w:val="left"/>
      <w:pPr>
        <w:ind w:left="2160" w:hanging="360"/>
      </w:pPr>
    </w:lvl>
    <w:lvl w:ilvl="3" w:tplc="D4601184">
      <w:start w:val="1"/>
      <w:numFmt w:val="bullet"/>
      <w:lvlText w:val="●"/>
      <w:lvlJc w:val="left"/>
      <w:pPr>
        <w:ind w:left="2880" w:hanging="360"/>
      </w:pPr>
    </w:lvl>
    <w:lvl w:ilvl="4" w:tplc="3B721658">
      <w:start w:val="1"/>
      <w:numFmt w:val="bullet"/>
      <w:lvlText w:val="○"/>
      <w:lvlJc w:val="left"/>
      <w:pPr>
        <w:ind w:left="3600" w:hanging="360"/>
      </w:pPr>
    </w:lvl>
    <w:lvl w:ilvl="5" w:tplc="704232C6">
      <w:start w:val="1"/>
      <w:numFmt w:val="bullet"/>
      <w:lvlText w:val="■"/>
      <w:lvlJc w:val="left"/>
      <w:pPr>
        <w:ind w:left="4320" w:hanging="360"/>
      </w:pPr>
    </w:lvl>
    <w:lvl w:ilvl="6" w:tplc="1BC23030">
      <w:start w:val="1"/>
      <w:numFmt w:val="bullet"/>
      <w:lvlText w:val="●"/>
      <w:lvlJc w:val="left"/>
      <w:pPr>
        <w:ind w:left="5040" w:hanging="360"/>
      </w:pPr>
    </w:lvl>
    <w:lvl w:ilvl="7" w:tplc="1B18F0E4">
      <w:start w:val="1"/>
      <w:numFmt w:val="bullet"/>
      <w:lvlText w:val="●"/>
      <w:lvlJc w:val="left"/>
      <w:pPr>
        <w:ind w:left="5760" w:hanging="360"/>
      </w:pPr>
    </w:lvl>
    <w:lvl w:ilvl="8" w:tplc="E272AA3E">
      <w:start w:val="1"/>
      <w:numFmt w:val="bullet"/>
      <w:lvlText w:val="●"/>
      <w:lvlJc w:val="left"/>
      <w:pPr>
        <w:ind w:left="6480" w:hanging="360"/>
      </w:pPr>
    </w:lvl>
  </w:abstractNum>
  <w:num w:numId="1" w16cid:durableId="311174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911"/>
    <w:rsid w:val="00092C85"/>
    <w:rsid w:val="00251EE5"/>
    <w:rsid w:val="00451170"/>
    <w:rsid w:val="00467D91"/>
    <w:rsid w:val="00492313"/>
    <w:rsid w:val="004A6659"/>
    <w:rsid w:val="005E0911"/>
    <w:rsid w:val="007F0A5C"/>
    <w:rsid w:val="00906A69"/>
    <w:rsid w:val="00912AA5"/>
    <w:rsid w:val="00B27088"/>
    <w:rsid w:val="00C535A9"/>
    <w:rsid w:val="00D0576A"/>
    <w:rsid w:val="00D5715D"/>
    <w:rsid w:val="00E0591E"/>
    <w:rsid w:val="00F2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9FF13"/>
  <w15:docId w15:val="{3651C1A3-ABA8-43AE-A52C-714760E4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912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1091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Bento</cp:lastModifiedBy>
  <cp:revision>12</cp:revision>
  <dcterms:created xsi:type="dcterms:W3CDTF">2026-09-03T00:30:00Z</dcterms:created>
  <dcterms:modified xsi:type="dcterms:W3CDTF">2026-09-19T17:38:00Z</dcterms:modified>
</cp:coreProperties>
</file>