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GASTRA — Requisitos e Regras de Negócio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Módulo de Comandas (front-of-house) — documento de trabalho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TG — FATEC Araraquara | Autores: Daniel (Danih) e Pedro | Orientador: Prof. Me. Leonardo José de Lima Ferrucci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Versão: 17/08/2026</w:t>
      </w:r>
    </w:p>
    <w:p>
      <w:pPr>
        <w:pStyle w:val="Heading1"/>
        <w:spacing w:after="200" w:before="400"/>
      </w:pPr>
      <w:r>
        <w:t xml:space="preserve">1. Escopo considerado neste documento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documento trata exclusivamente do módulo de comandas e dos módulos analíticos diretamente conectados a ele (recomendação de pratos, alocação de garçons por programação linear e BI), restritos ao front-of-house (salão). A cozinha e os papéis de Chef, Cozinheiro e Commis de cozinha estão fora do foco atual, por decisão da dupla registrada em 17/08/2026.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requisitos aqui descritos cobrem duas camadas de confiança distintas, herdadas do status do projeto: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(a) Núcleo do módulo de comandas — expansão de escopo decidida entre a dupla em 13/08/2026, ainda pendente de validação formal com o orientador; e (b) extensão do cardápio digital para consulta do cliente (opção B), decidida em 17/08/2026, também pendente de validação e tratada como extensão opcional, não como bloco obrigatório do TG.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Nota: enquanto a validação formal não ocorrer, nenhuma seção do TG deve pressupor a aprovação destes itens como escopo fechado — ver conflito registrado no GASTRA_STATUS.md (seção 1).</w:t>
      </w:r>
    </w:p>
    <w:p>
      <w:pPr>
        <w:pStyle w:val="Heading1"/>
        <w:spacing w:after="200" w:before="400"/>
      </w:pPr>
      <w:r>
        <w:t xml:space="preserve">2. Requisitos Funcionais (RF)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 Requisito Funcional descreve algo que o sistema deve fazer — uma função ou comportamento observável, associado a um ator que a aciona ou que dela se beneficia.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0"/>
        <w:gridCol w:w="1600"/>
        <w:gridCol w:w="2400"/>
      </w:tblGrid>
      <w:tr>
        <w:trPr>
          <w:tblHeader/>
        </w:trPr>
        <w:tc>
          <w:tcPr>
            <w:tcW w:type="dxa" w:w="9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3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6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Ator(es)</w:t>
            </w:r>
          </w:p>
        </w:tc>
        <w:tc>
          <w:tcPr>
            <w:tcW w:type="dxa" w:w="24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Justificativa / Origem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RF01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que o Garçom abra uma comanda vinculada a uma mesa específica.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Garçom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Base operacional do módulo de comandas (item 5, escopo).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RF02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sugerir automaticamente a composição da mesa (Solo, Casal, Grupo pequeno, Família, Grupo grande), permitindo ao Garçom confirmar ou ajustar a sugestão.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Garçom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Decisão de design de 13/08/2026 — modelo híbrido (regra + confirmação humana).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RF03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ao Garçom registrar os itens do pedido associados à comanda aberta.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Garçom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Base operacional do módulo de comandas.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RF04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ao Garçom fechar a comanda, calculando o valor total com taxa de serviço.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Garçom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Base operacional do módulo de comandas.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RF05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ao Cliente consultar, via QR code ou tablet na mesa, o cardápio digital com fotos, preço e flags dietéticas (vegano, vegetariano, sem glúten, sem lactose), sem função de registro de pedido — o pedido continua sendo feito verbalmente ao Garçom.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Cliente (condicional)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PENDENTE DE VALIDAÇÃO com o orientador (item 6, escopo — opção B). 83% dos clientes pesquisados relataram dificuldade de identificar flags dietéticas no cardápio atual.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RF06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calcular uma sugestão de alocação de garçons às mesas/praças com base no algoritmo de programação linear.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Sistema / Metre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Escopo original, bloco de Programação Linear.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RF07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ao Metre visualizar e ajustar manualmente a alocação sugerida antes de confirmá-la.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Metre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Mantém decisão humana final sobre a sugestão algorítmica.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RF08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registrar o histórico de alocações de garçons para uso posterior em BI.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Sistema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100% dos garçons pesquisados percebem diferença de faturamento entre praças; nota média 4,0/5 para "rotação baseada em dados seria mais justa".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RF09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sugerir combinações de pratos ao Garçom com base em clusterização e regras de associação.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Garçom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Escopo original, bloco de Ciência de Dados.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RF10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exibir ao Gerente relatórios agregados de faturamento por praça e por garçom.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Gerente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Escopo original, bloco de BI.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RF11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exibir indicadores de desempenho e ranking dos garçons (gamificação).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Gerente, Garçom (própria posição)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100% dos garçons pesquisados (n=2) indicaram que um ranking os motivaria — achado preliminar, amostra pequena.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RF12</w:t>
            </w:r>
          </w:p>
        </w:tc>
        <w:tc>
          <w:tcPr>
            <w:tcW w:type="dxa" w:w="5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permitir ao Cliente solicitar a exclusão do seu histórico de pedidos a qualquer momento.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Cliente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Direito ao esquecimento (LGPD, Art. 6º). Metade dos clientes que aceitam uso do histórico para recomendação exige poder apagá-lo.</w:t>
            </w:r>
          </w:p>
        </w:tc>
      </w:tr>
    </w:tbl>
    <w:p>
      <w:pPr>
        <w:pStyle w:val="Heading1"/>
        <w:spacing w:after="200" w:before="400"/>
      </w:pPr>
      <w:r>
        <w:t xml:space="preserve">3. Requisitos Não Funcionais (RNF)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 Requisito Não Funcional descreve uma qualidade ou restrição sobre como o sistema deve se comportar — desempenho, usabilidade, segurança, privacidade, disponibilidade — em vez de uma função específica.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100"/>
        <w:gridCol w:w="1600"/>
        <w:gridCol w:w="2400"/>
      </w:tblGrid>
      <w:tr>
        <w:trPr>
          <w:tblHeader/>
        </w:trPr>
        <w:tc>
          <w:tcPr>
            <w:tcW w:type="dxa" w:w="11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1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6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24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Justificativa / Origem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RNF01</w:t>
            </w:r>
          </w:p>
        </w:tc>
        <w:tc>
          <w:tcPr>
            <w:tcW w:type="dxa" w:w="5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deve refletir um novo pedido registrado na comanda em, no máximo, X segundos (valor a definir).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Desempenho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"Demora para o pedido chegar" foi o maior incômodo relatado pelos clientes pesquisados (50%).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RNF02</w:t>
            </w:r>
          </w:p>
        </w:tc>
        <w:tc>
          <w:tcPr>
            <w:tcW w:type="dxa" w:w="5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interface de comanda do Garçom deve permitir abrir mesa e registrar um pedido em, no máximo, N toques/passos (valor a definir).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Meta testável para reduzir tempo de atendimento; conecta-se ao mesmo achado de demora.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RNF03</w:t>
            </w:r>
          </w:p>
        </w:tc>
        <w:tc>
          <w:tcPr>
            <w:tcW w:type="dxa" w:w="5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Dados pessoais do cliente devem ser armazenados com minimização — apenas o necessário para a função — e acesso restrito por papel.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Privacidade / LGPD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Princípio de minimização (LGPD, Art. 6º); ver matriz de acesso (seção 2 do status do projeto).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RNF04</w:t>
            </w:r>
          </w:p>
        </w:tc>
        <w:tc>
          <w:tcPr>
            <w:tcW w:type="dxa" w:w="5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Cada papel (Gerente, Coordenador, Metre, Garçom) deve ter permissões de leitura/escrita distintas conforme a matriz de acesso definida.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Segurança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Controle de acesso baseado em papel (RBAC), já modelado para o front-of-house.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RNF05</w:t>
            </w:r>
          </w:p>
        </w:tc>
        <w:tc>
          <w:tcPr>
            <w:tcW w:type="dxa" w:w="5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módulo de comanda deve estar operacional durante todo o horário de funcionamento do restaurante.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É o módulo que alimenta os demais blocos analíticos — indisponibilidade compromete toda a operação.</w:t>
            </w:r>
          </w:p>
        </w:tc>
      </w:tr>
    </w:tbl>
    <w:p>
      <w:pPr>
        <w:pStyle w:val="Heading1"/>
        <w:spacing w:after="200" w:before="400"/>
      </w:pPr>
      <w:r>
        <w:t xml:space="preserve">4. Regras de Negócio (RN)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Uma Regra de Negócio é uma política ou restrição do domínio do restaurante que o sistema deve respeitar, independentemente de qual tela ou função a aciona — muitas vezes ela é compartilhada por vários requisitos funcionais.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600"/>
        <w:gridCol w:w="2700"/>
      </w:tblGrid>
      <w:tr>
        <w:trPr>
          <w:tblHeader/>
        </w:trPr>
        <w:tc>
          <w:tcPr>
            <w:tcW w:type="dxa" w:w="9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66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W w:type="dxa" w:w="2700"/>
            <w:shd w:fill="2F485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Racional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RN01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composição da mesa é classificada como: Solo (1 lugar) / Casal (2 lugares) / Grupo pequeno (3–4, sem item infantil) / Família (3+, com item infantil) / Grupo grande (5+).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Fechado em 13/08/2026 com base em sinais observáveis, não sensíveis.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RN02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Uma comanda só pode ser fechada se todos os itens estiverem com status "entregue" ou com justificativa de cancelamento registrada.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Garante integridade do fechamento de conta e rastreabilidade de cancelamentos.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RN03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alocação de garçons sugerida pelo algoritmo de programação linear deve considerar [critério a definir — ex.: nº de mesas, faturamento histórico da praça, tempo de espera].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EM ABERTO — função objetivo do PL ainda não definida entre a dupla nem validada com o orientador.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RN04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Dados pessoais do cliente só podem ser acessados por Garçom ou Metre no contexto da mesa ativa; fora desse contexto, apenas em forma agregada/anonimizada (Gerente/BI).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Aplica minimização e finalidade específica de tratamento (LGPD, Art. 6º).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RN05</w:t>
            </w:r>
          </w:p>
        </w:tc>
        <w:tc>
          <w:tcPr>
            <w:tcW w:type="dxa" w:w="6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 sistema não deve capturar, inferir ou armazenar atributos sensíveis do cliente (gênero, classe social, condição de saúde) para fins de segmentação.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20"/>
                <w:szCs w:val="20"/>
              </w:rPr>
              <w:t xml:space="preserve">Decisão de 13/08/2026 — risco de viés/discriminação; dado de saúde é sensível por definição legal (LGPD, Art. 5º, II).</w:t>
            </w:r>
          </w:p>
        </w:tc>
      </w:tr>
    </w:tbl>
    <w:p>
      <w:pPr>
        <w:pStyle w:val="Heading1"/>
        <w:spacing w:after="200" w:before="400"/>
      </w:pPr>
      <w:r>
        <w:t xml:space="preserve">5. Pendências abertas relevantes para este documento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RN03 — função objetivo exata do algoritmo de programação linear ainda não foi definida (minimizar tempo de espera, equilibrar faturamento entre garçons ou maximizar gorjeta total são hipóteses em aberto).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RF05 — depende da validação do orientador quanto ao cardápio digital (item 6 do escopo).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RNF01 e RNF02 — valores numéricos (X segundos, N toques) ainda não definidos; ficam como metas a testar, não como números fechados.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Qualificador livre vs. lista fechada para o garçom na composição da mesa — impacta o bloco de análise de dados e não foi decidido.</w:t>
      </w:r>
    </w:p>
    <w:p>
      <w:pPr>
        <w:pStyle w:val="Heading1"/>
        <w:spacing w:after="200" w:before="400"/>
      </w:pPr>
      <w:r>
        <w:t xml:space="preserve">6. Próximo passo</w:t>
      </w:r>
    </w:p>
    <w:p>
      <w:pPr>
        <w:spacing w:after="1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partir deste documento, o próximo artefato a produzir é a Matriz de Rastreabilidade de Requisitos, conectando cada RF/RNF/RN à sua origem (questionário, entrevista, decisão de design) e, posteriormente, ao artefato que o implementa (caso de uso, entidade do MER/DER, tela).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2026-08-17T22:17:25.744Z</dcterms:created>
  <dcterms:modified xsi:type="dcterms:W3CDTF">2026-08-17T22:17:25.744Z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