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0B44" w14:textId="77777777" w:rsidR="0054442A" w:rsidRDefault="0054442A" w:rsidP="0054442A">
      <w:pPr>
        <w:pStyle w:val="Ttulo"/>
      </w:pPr>
      <w:r w:rsidRPr="00242770">
        <w:rPr>
          <w:rFonts w:ascii="Times New Roman" w:hAnsi="Times New Roman" w:cs="Times New Roman"/>
        </w:rPr>
        <w:t>GASTRA</w:t>
      </w:r>
    </w:p>
    <w:p w14:paraId="5A930F3C" w14:textId="22426742" w:rsidR="0054442A" w:rsidRPr="00242770" w:rsidRDefault="0054442A" w:rsidP="0054442A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Dados Processados – Questionários e Entrevista</w:t>
      </w:r>
    </w:p>
    <w:p w14:paraId="56BC616A" w14:textId="77777777" w:rsidR="0054442A" w:rsidRDefault="0054442A" w:rsidP="0054442A">
      <w:r>
        <w:t>TG — FATEC Araraquara</w:t>
      </w:r>
    </w:p>
    <w:p w14:paraId="13F1F993" w14:textId="77777777" w:rsidR="0054442A" w:rsidRDefault="0054442A" w:rsidP="0054442A">
      <w:r>
        <w:t xml:space="preserve">Autores: Daniel </w:t>
      </w:r>
      <w:proofErr w:type="spellStart"/>
      <w:r>
        <w:t>Velluto</w:t>
      </w:r>
      <w:proofErr w:type="spellEnd"/>
      <w:r>
        <w:t xml:space="preserve"> Bento e Pedro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Otrente</w:t>
      </w:r>
      <w:proofErr w:type="spellEnd"/>
      <w:r>
        <w:t xml:space="preserve"> de Campos</w:t>
      </w:r>
    </w:p>
    <w:p w14:paraId="45003C9E" w14:textId="77777777" w:rsidR="0054442A" w:rsidRDefault="0054442A" w:rsidP="0054442A">
      <w:r>
        <w:t>Orientador: Prof. Me. Leonardo José de Lima Ferrucci</w:t>
      </w:r>
    </w:p>
    <w:p w14:paraId="4D77E738" w14:textId="77777777" w:rsidR="00675DE3" w:rsidRDefault="00675DE3"/>
    <w:p w14:paraId="4EA5A83D" w14:textId="6989C13B" w:rsidR="0054442A" w:rsidRDefault="0054442A" w:rsidP="0054442A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54442A">
        <w:rPr>
          <w:b/>
          <w:bCs/>
          <w:sz w:val="32"/>
          <w:szCs w:val="32"/>
        </w:rPr>
        <w:t>. Questionário — Cliente (n=13)</w:t>
      </w:r>
    </w:p>
    <w:p w14:paraId="7761A7E8" w14:textId="73654885" w:rsidR="0054442A" w:rsidRPr="0054442A" w:rsidRDefault="0054442A" w:rsidP="0054442A">
      <w:pPr>
        <w:spacing w:after="160"/>
        <w:jc w:val="both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sz w:val="22"/>
          <w:szCs w:val="22"/>
        </w:rPr>
        <w:t xml:space="preserve">Perfil da amostra: 92% dos respondentes têm entre 18 e 24 anos, e </w:t>
      </w:r>
      <w:r w:rsidR="00366788" w:rsidRPr="0054442A">
        <w:rPr>
          <w:rFonts w:ascii="Calibri" w:eastAsia="Calibri" w:hAnsi="Calibri" w:cs="Calibri"/>
          <w:sz w:val="22"/>
          <w:szCs w:val="22"/>
        </w:rPr>
        <w:t>54% frequentam</w:t>
      </w:r>
      <w:r w:rsidRPr="0054442A">
        <w:rPr>
          <w:rFonts w:ascii="Calibri" w:eastAsia="Calibri" w:hAnsi="Calibri" w:cs="Calibri"/>
          <w:sz w:val="22"/>
          <w:szCs w:val="22"/>
        </w:rPr>
        <w:t xml:space="preserve"> restaurantes fora de fast-food apenas raramente — a amostra é pequena e concentrada numa faixa etária, então os números abaixo são indicativos, não estatisticamente representativos.</w:t>
      </w:r>
    </w:p>
    <w:p w14:paraId="5BB60C74" w14:textId="21B4DB9E" w:rsidR="0054442A" w:rsidRPr="0054442A" w:rsidRDefault="0054442A" w:rsidP="0054442A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 w:rsidRPr="0054442A">
        <w:rPr>
          <w:rFonts w:eastAsia="Calibri"/>
          <w:b/>
          <w:bCs/>
          <w:sz w:val="26"/>
          <w:szCs w:val="26"/>
        </w:rPr>
        <w:t>1</w:t>
      </w:r>
      <w:r w:rsidRPr="0054442A">
        <w:rPr>
          <w:rFonts w:eastAsia="Calibri"/>
          <w:b/>
          <w:bCs/>
          <w:sz w:val="26"/>
          <w:szCs w:val="26"/>
        </w:rPr>
        <w:t>.1 Dificuldade em identificar flags dietéticas</w:t>
      </w:r>
    </w:p>
    <w:p w14:paraId="7208A876" w14:textId="77777777" w:rsidR="0054442A" w:rsidRPr="0054442A" w:rsidRDefault="0054442A" w:rsidP="0054442A">
      <w:pPr>
        <w:spacing w:after="160"/>
        <w:rPr>
          <w:rFonts w:eastAsia="Calibri"/>
          <w:sz w:val="22"/>
          <w:szCs w:val="22"/>
        </w:rPr>
      </w:pPr>
      <w:r w:rsidRPr="0054442A">
        <w:rPr>
          <w:rFonts w:eastAsia="Calibri"/>
          <w:sz w:val="22"/>
          <w:szCs w:val="22"/>
        </w:rPr>
        <w:t>77% dos clientes relatam algum grau de dificuldade em identificar no cardápio se um prato é vegano, vegetariano, sem glúten ou sem lactose (46% "às vezes", 31% "frequentemente"); apenas 23% nunca tiveram esse problema.</w:t>
      </w:r>
    </w:p>
    <w:p w14:paraId="5133AD67" w14:textId="77777777" w:rsidR="0054442A" w:rsidRPr="0054442A" w:rsidRDefault="0054442A" w:rsidP="0054442A">
      <w:pPr>
        <w:spacing w:before="120" w:after="6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66451358" wp14:editId="0303F455">
            <wp:extent cx="4572000" cy="2409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300B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  <w:r w:rsidRPr="0054442A">
        <w:rPr>
          <w:rFonts w:ascii="Calibri" w:eastAsia="Calibri" w:hAnsi="Calibri" w:cs="Calibri"/>
          <w:i/>
          <w:iCs/>
          <w:color w:val="595959"/>
          <w:sz w:val="18"/>
          <w:szCs w:val="18"/>
        </w:rPr>
        <w:t>Figura 1 — Dificuldade em identificar flags dietéticas no cardápio (n=13)</w:t>
      </w:r>
    </w:p>
    <w:p w14:paraId="3B57CAEF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5430BB25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43D70E2F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5FF33A5E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255C2940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3BBB97C1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3A943FFC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7205A403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7A71DB48" w14:textId="77777777" w:rsidR="0054442A" w:rsidRPr="0054442A" w:rsidRDefault="0054442A" w:rsidP="0054442A">
      <w:pPr>
        <w:spacing w:after="240"/>
        <w:jc w:val="center"/>
        <w:rPr>
          <w:rFonts w:ascii="Calibri" w:eastAsia="Calibri" w:hAnsi="Calibri" w:cs="Calibri"/>
          <w:sz w:val="22"/>
          <w:szCs w:val="22"/>
        </w:rPr>
      </w:pPr>
    </w:p>
    <w:p w14:paraId="248FF7DB" w14:textId="0B1384FE" w:rsidR="0054442A" w:rsidRPr="0054442A" w:rsidRDefault="0054442A" w:rsidP="0054442A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lastRenderedPageBreak/>
        <w:t>1</w:t>
      </w:r>
      <w:r w:rsidRPr="0054442A">
        <w:rPr>
          <w:rFonts w:eastAsia="Calibri"/>
          <w:b/>
          <w:bCs/>
          <w:sz w:val="26"/>
          <w:szCs w:val="26"/>
        </w:rPr>
        <w:t>.2 Interesse em sugestões automáticas de combinações</w:t>
      </w:r>
    </w:p>
    <w:p w14:paraId="42244894" w14:textId="77777777" w:rsidR="0054442A" w:rsidRPr="0054442A" w:rsidRDefault="0054442A" w:rsidP="0054442A">
      <w:pPr>
        <w:spacing w:after="160"/>
        <w:rPr>
          <w:rFonts w:eastAsia="Calibri"/>
          <w:sz w:val="22"/>
          <w:szCs w:val="22"/>
        </w:rPr>
      </w:pPr>
      <w:r w:rsidRPr="0054442A">
        <w:rPr>
          <w:rFonts w:eastAsia="Calibri"/>
          <w:sz w:val="22"/>
          <w:szCs w:val="22"/>
        </w:rPr>
        <w:t>Interesse alto e concentrado: média de 4,31/5, com 62% das respostas na nota máxima. Esse é um dos achados mais fortes a favor de RF09 (recomendação de pratos por clusterização/regras de associação).</w:t>
      </w:r>
    </w:p>
    <w:p w14:paraId="05011C34" w14:textId="77777777" w:rsidR="0054442A" w:rsidRPr="0054442A" w:rsidRDefault="0054442A" w:rsidP="0054442A">
      <w:pPr>
        <w:spacing w:before="120" w:after="6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49C120CB" wp14:editId="1113E345">
            <wp:extent cx="4572000" cy="2409825"/>
            <wp:effectExtent l="0" t="0" r="0" b="0"/>
            <wp:docPr id="872068464" name="Imagem 872068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A07B" w14:textId="77777777" w:rsidR="0054442A" w:rsidRPr="0054442A" w:rsidRDefault="0054442A" w:rsidP="0054442A">
      <w:pPr>
        <w:spacing w:after="24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i/>
          <w:iCs/>
          <w:color w:val="595959"/>
          <w:sz w:val="18"/>
          <w:szCs w:val="18"/>
        </w:rPr>
        <w:t>Figura 2 — Interesse em sugestões de combinações de pratos (n=13)</w:t>
      </w:r>
    </w:p>
    <w:p w14:paraId="1E503AE5" w14:textId="1B561DCE" w:rsidR="0054442A" w:rsidRPr="0054442A" w:rsidRDefault="0054442A" w:rsidP="0054442A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1</w:t>
      </w:r>
      <w:r w:rsidRPr="0054442A">
        <w:rPr>
          <w:rFonts w:eastAsia="Calibri"/>
          <w:b/>
          <w:bCs/>
          <w:sz w:val="26"/>
          <w:szCs w:val="26"/>
        </w:rPr>
        <w:t>.3 Taxa de serviço (10%)</w:t>
      </w:r>
    </w:p>
    <w:p w14:paraId="06F01D1D" w14:textId="77777777" w:rsidR="0054442A" w:rsidRPr="0054442A" w:rsidRDefault="0054442A" w:rsidP="0054442A">
      <w:pPr>
        <w:spacing w:after="160"/>
        <w:rPr>
          <w:rFonts w:eastAsia="Calibri"/>
          <w:sz w:val="22"/>
          <w:szCs w:val="22"/>
        </w:rPr>
      </w:pPr>
      <w:r w:rsidRPr="0054442A">
        <w:rPr>
          <w:rFonts w:eastAsia="Calibri"/>
          <w:sz w:val="22"/>
          <w:szCs w:val="22"/>
        </w:rPr>
        <w:t>54% sempre reparam no valor da taxa de serviço na conta, mas a resistência ativa é baixa: 62% nunca pediram para retirá-la, e apenas 23% já pediram ao menos uma vez.</w:t>
      </w:r>
    </w:p>
    <w:p w14:paraId="4499A4AC" w14:textId="77777777" w:rsidR="0054442A" w:rsidRPr="0054442A" w:rsidRDefault="0054442A" w:rsidP="0054442A">
      <w:pPr>
        <w:spacing w:before="120" w:after="6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4302782D" wp14:editId="50C93355">
            <wp:extent cx="4572000" cy="2409825"/>
            <wp:effectExtent l="0" t="0" r="0" b="0"/>
            <wp:docPr id="1312554510" name="Imagem 131255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2ABB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  <w:r w:rsidRPr="0054442A">
        <w:rPr>
          <w:rFonts w:ascii="Calibri" w:eastAsia="Calibri" w:hAnsi="Calibri" w:cs="Calibri"/>
          <w:i/>
          <w:iCs/>
          <w:color w:val="595959"/>
          <w:sz w:val="18"/>
          <w:szCs w:val="18"/>
        </w:rPr>
        <w:t>Figura 3 — Percepção da taxa de serviço de 10% (n=13)</w:t>
      </w:r>
    </w:p>
    <w:p w14:paraId="5A613847" w14:textId="77777777" w:rsidR="00385E10" w:rsidRDefault="00385E10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77B6EDAE" w14:textId="77777777" w:rsidR="00385E10" w:rsidRDefault="00385E10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21442C81" w14:textId="77777777" w:rsidR="00385E10" w:rsidRDefault="00385E10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00E34D45" w14:textId="77777777" w:rsidR="00385E10" w:rsidRDefault="00385E10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51C8AEA1" w14:textId="77777777" w:rsidR="00385E10" w:rsidRDefault="00385E10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2475D60E" w14:textId="77777777" w:rsidR="00385E10" w:rsidRPr="0054442A" w:rsidRDefault="00385E10" w:rsidP="0054442A">
      <w:pPr>
        <w:spacing w:after="240"/>
        <w:jc w:val="center"/>
        <w:rPr>
          <w:rFonts w:ascii="Calibri" w:eastAsia="Calibri" w:hAnsi="Calibri" w:cs="Calibri"/>
          <w:sz w:val="22"/>
          <w:szCs w:val="22"/>
        </w:rPr>
      </w:pPr>
    </w:p>
    <w:p w14:paraId="59273660" w14:textId="252EFF71" w:rsidR="0054442A" w:rsidRPr="0054442A" w:rsidRDefault="0054442A" w:rsidP="0054442A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lastRenderedPageBreak/>
        <w:t>1</w:t>
      </w:r>
      <w:r w:rsidRPr="0054442A">
        <w:rPr>
          <w:rFonts w:eastAsia="Calibri"/>
          <w:b/>
          <w:bCs/>
          <w:sz w:val="26"/>
          <w:szCs w:val="26"/>
        </w:rPr>
        <w:t>.4 Personalização e recomendação — impacto na experiência</w:t>
      </w:r>
    </w:p>
    <w:p w14:paraId="505DF709" w14:textId="298559B3" w:rsidR="0054442A" w:rsidRPr="0054442A" w:rsidRDefault="0054442A" w:rsidP="0054442A">
      <w:pPr>
        <w:spacing w:after="160"/>
        <w:rPr>
          <w:rFonts w:eastAsia="Calibri"/>
          <w:sz w:val="22"/>
          <w:szCs w:val="22"/>
        </w:rPr>
      </w:pPr>
      <w:r w:rsidRPr="0054442A">
        <w:rPr>
          <w:rFonts w:eastAsia="Calibri"/>
          <w:sz w:val="22"/>
          <w:szCs w:val="22"/>
        </w:rPr>
        <w:t>Média de 9,46/10 para "quanto uma experiência mais ágil e personalizada faria você recomendar o restaurante para outras pessoas" — o achado de maior magnitude de todo o questionário, e o número mais forte para abrir a justificativa de negócio</w:t>
      </w:r>
      <w:r w:rsidR="00653B5B">
        <w:rPr>
          <w:rFonts w:eastAsia="Calibri"/>
          <w:sz w:val="22"/>
          <w:szCs w:val="22"/>
        </w:rPr>
        <w:t>.</w:t>
      </w:r>
    </w:p>
    <w:p w14:paraId="3FDAFF44" w14:textId="77777777" w:rsidR="0054442A" w:rsidRPr="0054442A" w:rsidRDefault="0054442A" w:rsidP="0054442A">
      <w:pPr>
        <w:spacing w:before="120" w:after="6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51C32DAD" wp14:editId="47BC31F8">
            <wp:extent cx="4572000" cy="2409825"/>
            <wp:effectExtent l="0" t="0" r="0" b="0"/>
            <wp:docPr id="1450961905" name="Imagem 145096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BC3A" w14:textId="77777777" w:rsidR="0054442A" w:rsidRPr="0054442A" w:rsidRDefault="0054442A" w:rsidP="0054442A">
      <w:pPr>
        <w:spacing w:after="24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i/>
          <w:iCs/>
          <w:color w:val="595959"/>
          <w:sz w:val="18"/>
          <w:szCs w:val="18"/>
        </w:rPr>
        <w:t>Figura 4 — Impacto da personalização na recomendação do restaurante (n=13)</w:t>
      </w:r>
    </w:p>
    <w:p w14:paraId="7264E5D1" w14:textId="3D4B5989" w:rsidR="0054442A" w:rsidRPr="00385E10" w:rsidRDefault="00385E10" w:rsidP="0054442A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1</w:t>
      </w:r>
      <w:r w:rsidR="0054442A" w:rsidRPr="00385E10">
        <w:rPr>
          <w:rFonts w:eastAsia="Calibri"/>
          <w:b/>
          <w:bCs/>
          <w:sz w:val="26"/>
          <w:szCs w:val="26"/>
        </w:rPr>
        <w:t>.5 Conforto com histórico de pedidos sem nome/CPF (LGPD)</w:t>
      </w:r>
    </w:p>
    <w:p w14:paraId="23D18095" w14:textId="77777777" w:rsidR="0054442A" w:rsidRPr="00385E10" w:rsidRDefault="0054442A" w:rsidP="0054442A">
      <w:pPr>
        <w:spacing w:after="160"/>
        <w:rPr>
          <w:rFonts w:eastAsia="Calibri"/>
          <w:sz w:val="22"/>
          <w:szCs w:val="22"/>
        </w:rPr>
      </w:pPr>
      <w:r w:rsidRPr="00385E10">
        <w:rPr>
          <w:rFonts w:eastAsia="Calibri"/>
          <w:sz w:val="22"/>
          <w:szCs w:val="22"/>
        </w:rPr>
        <w:t>84% dos clientes se dizem confortáveis com o restaurante guardar um histórico de pedidos sem nome ou CPF para recomendar pratos no futuro — mas quase metade (46%) condiciona esse conforto a poder apagar esse histórico quando quiser; 15% só aceitariam mediante aviso prévio.</w:t>
      </w:r>
    </w:p>
    <w:p w14:paraId="373E9F22" w14:textId="77777777" w:rsidR="0054442A" w:rsidRPr="0054442A" w:rsidRDefault="0054442A" w:rsidP="0054442A">
      <w:pPr>
        <w:spacing w:before="120" w:after="60"/>
        <w:jc w:val="center"/>
        <w:rPr>
          <w:rFonts w:ascii="Calibri" w:eastAsia="Calibri" w:hAnsi="Calibri" w:cs="Calibri"/>
          <w:sz w:val="22"/>
          <w:szCs w:val="22"/>
        </w:rPr>
      </w:pPr>
      <w:r w:rsidRPr="0054442A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19D5D50E" wp14:editId="3B5B4B62">
            <wp:extent cx="4572000" cy="2409825"/>
            <wp:effectExtent l="0" t="0" r="0" b="0"/>
            <wp:docPr id="338971668" name="Imagem 338971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AE5E" w14:textId="77777777" w:rsidR="0054442A" w:rsidRDefault="0054442A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  <w:r w:rsidRPr="0054442A">
        <w:rPr>
          <w:rFonts w:ascii="Calibri" w:eastAsia="Calibri" w:hAnsi="Calibri" w:cs="Calibri"/>
          <w:i/>
          <w:iCs/>
          <w:color w:val="595959"/>
          <w:sz w:val="18"/>
          <w:szCs w:val="18"/>
        </w:rPr>
        <w:t>Figura 5 — Conforto com histórico de pedidos anonimizado (n=13)</w:t>
      </w:r>
    </w:p>
    <w:p w14:paraId="4DB5B0FB" w14:textId="77777777" w:rsidR="00366788" w:rsidRDefault="00366788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6F5C7198" w14:textId="77777777" w:rsidR="00366788" w:rsidRDefault="00366788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404137AD" w14:textId="77777777" w:rsidR="00366788" w:rsidRDefault="00366788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5D0B5C1D" w14:textId="77777777" w:rsidR="00366788" w:rsidRDefault="00366788" w:rsidP="0054442A">
      <w:pPr>
        <w:spacing w:after="240"/>
        <w:jc w:val="center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</w:p>
    <w:p w14:paraId="16385109" w14:textId="77777777" w:rsidR="00366788" w:rsidRDefault="00366788" w:rsidP="0054442A">
      <w:pPr>
        <w:spacing w:after="240"/>
        <w:jc w:val="center"/>
        <w:rPr>
          <w:rFonts w:ascii="Calibri" w:eastAsia="Calibri" w:hAnsi="Calibri" w:cs="Calibri"/>
          <w:sz w:val="22"/>
          <w:szCs w:val="22"/>
        </w:rPr>
      </w:pPr>
    </w:p>
    <w:p w14:paraId="4ACA69E5" w14:textId="77777777" w:rsidR="00653B5B" w:rsidRPr="0054442A" w:rsidRDefault="00653B5B" w:rsidP="0054442A">
      <w:pPr>
        <w:spacing w:after="240"/>
        <w:jc w:val="center"/>
        <w:rPr>
          <w:rFonts w:ascii="Calibri" w:eastAsia="Calibri" w:hAnsi="Calibri" w:cs="Calibri"/>
          <w:sz w:val="22"/>
          <w:szCs w:val="22"/>
        </w:rPr>
      </w:pPr>
    </w:p>
    <w:p w14:paraId="560D563E" w14:textId="214F3688" w:rsidR="0054442A" w:rsidRPr="00366788" w:rsidRDefault="00366788" w:rsidP="0054442A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lastRenderedPageBreak/>
        <w:t>1</w:t>
      </w:r>
      <w:r w:rsidR="0054442A" w:rsidRPr="00366788">
        <w:rPr>
          <w:rFonts w:eastAsia="Calibri"/>
          <w:b/>
          <w:bCs/>
          <w:sz w:val="26"/>
          <w:szCs w:val="26"/>
        </w:rPr>
        <w:t>.6 Outros achados relevantes</w:t>
      </w:r>
    </w:p>
    <w:p w14:paraId="58B2595F" w14:textId="77777777" w:rsidR="0054442A" w:rsidRDefault="0054442A" w:rsidP="00366788">
      <w:pPr>
        <w:pStyle w:val="PargrafodaLista"/>
        <w:numPr>
          <w:ilvl w:val="0"/>
          <w:numId w:val="2"/>
        </w:num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O que mais incomoda no atendimento: demora para o pedido chegar (40%) e dificuldade de decidir o que pedir (33%) — este segundo acha ponto reforça RF09.</w:t>
      </w:r>
    </w:p>
    <w:p w14:paraId="29769070" w14:textId="77777777" w:rsidR="00366788" w:rsidRPr="00366788" w:rsidRDefault="00366788" w:rsidP="00366788">
      <w:pPr>
        <w:pStyle w:val="PargrafodaLista"/>
        <w:spacing w:after="160"/>
        <w:rPr>
          <w:rFonts w:eastAsia="Calibri"/>
          <w:sz w:val="22"/>
          <w:szCs w:val="22"/>
        </w:rPr>
      </w:pPr>
    </w:p>
    <w:p w14:paraId="4D1B6AFA" w14:textId="77777777" w:rsidR="0054442A" w:rsidRDefault="0054442A" w:rsidP="00366788">
      <w:pPr>
        <w:pStyle w:val="PargrafodaLista"/>
        <w:numPr>
          <w:ilvl w:val="0"/>
          <w:numId w:val="2"/>
        </w:num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Como o cliente informa restrição alimentar: 38% sempre informam por conta própria, 31% só quando perguntado, 31% geralmente não informam — reforça que o sistema não pode depender só da comunicação espontânea do cliente.</w:t>
      </w:r>
    </w:p>
    <w:p w14:paraId="13FC8290" w14:textId="77777777" w:rsidR="00366788" w:rsidRPr="00366788" w:rsidRDefault="00366788" w:rsidP="00366788">
      <w:pPr>
        <w:pStyle w:val="PargrafodaLista"/>
        <w:rPr>
          <w:rFonts w:eastAsia="Calibri"/>
          <w:sz w:val="22"/>
          <w:szCs w:val="22"/>
        </w:rPr>
      </w:pPr>
    </w:p>
    <w:p w14:paraId="3983E532" w14:textId="77777777" w:rsidR="00366788" w:rsidRPr="00366788" w:rsidRDefault="00366788" w:rsidP="00366788">
      <w:pPr>
        <w:pStyle w:val="PargrafodaLista"/>
        <w:spacing w:after="160"/>
        <w:rPr>
          <w:rFonts w:eastAsia="Calibri"/>
          <w:sz w:val="22"/>
          <w:szCs w:val="22"/>
        </w:rPr>
      </w:pPr>
    </w:p>
    <w:p w14:paraId="2FE3CE04" w14:textId="77777777" w:rsidR="0054442A" w:rsidRDefault="0054442A" w:rsidP="00366788">
      <w:pPr>
        <w:pStyle w:val="PargrafodaLista"/>
        <w:numPr>
          <w:ilvl w:val="0"/>
          <w:numId w:val="2"/>
        </w:num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Conhecimento sobre LGPD: 38% dizem saber bem, 38% já ouviram falar sem detalhes, 23% nunca ouviram falar — sinaliza que comunicação clara sobre coleta de dados (não só a prática de minimização) tem valor percebido.</w:t>
      </w:r>
    </w:p>
    <w:p w14:paraId="61298909" w14:textId="77777777" w:rsidR="00366788" w:rsidRPr="00366788" w:rsidRDefault="00366788" w:rsidP="00366788">
      <w:pPr>
        <w:pStyle w:val="PargrafodaLista"/>
        <w:spacing w:after="160"/>
        <w:rPr>
          <w:rFonts w:eastAsia="Calibri"/>
          <w:sz w:val="22"/>
          <w:szCs w:val="22"/>
        </w:rPr>
      </w:pPr>
    </w:p>
    <w:p w14:paraId="51633715" w14:textId="77777777" w:rsidR="0054442A" w:rsidRPr="00366788" w:rsidRDefault="0054442A" w:rsidP="00366788">
      <w:pPr>
        <w:pStyle w:val="PargrafodaLista"/>
        <w:numPr>
          <w:ilvl w:val="0"/>
          <w:numId w:val="2"/>
        </w:num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Preferência de estilo de atendimento: dividido quase igualmente entre "mais discrição" (38%) e "atendimento mais próximo, com conversa e sugestões" (38%) — não há um padrão dominante, o que sugere que qualquer automação de sugestão (RF09) deve continuar sendo oferecida pelo garçom como apoio opcional, não como script fixo.</w:t>
      </w:r>
    </w:p>
    <w:p w14:paraId="3D5C5D24" w14:textId="77777777" w:rsidR="0054442A" w:rsidRDefault="0054442A" w:rsidP="0054442A">
      <w:pPr>
        <w:spacing w:after="160"/>
        <w:jc w:val="both"/>
        <w:rPr>
          <w:rFonts w:ascii="Calibri" w:eastAsia="Calibri" w:hAnsi="Calibri" w:cs="Calibri"/>
        </w:rPr>
      </w:pPr>
    </w:p>
    <w:p w14:paraId="206F698B" w14:textId="5490A0FC" w:rsidR="00366788" w:rsidRPr="00366788" w:rsidRDefault="00366788" w:rsidP="00366788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366788">
        <w:rPr>
          <w:b/>
          <w:bCs/>
          <w:sz w:val="32"/>
          <w:szCs w:val="32"/>
        </w:rPr>
        <w:t>. Questionário — Garçom/Atendente (n=2)</w:t>
      </w:r>
    </w:p>
    <w:p w14:paraId="6D30ADDE" w14:textId="2B8FD199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 xml:space="preserve">Os dois respondentes trabalham em restaurante à </w:t>
      </w:r>
      <w:proofErr w:type="spellStart"/>
      <w:r w:rsidRPr="00366788">
        <w:rPr>
          <w:rFonts w:eastAsia="Calibri"/>
          <w:sz w:val="22"/>
          <w:szCs w:val="22"/>
        </w:rPr>
        <w:t>la</w:t>
      </w:r>
      <w:proofErr w:type="spellEnd"/>
      <w:r w:rsidRPr="00366788">
        <w:rPr>
          <w:rFonts w:eastAsia="Calibri"/>
          <w:sz w:val="22"/>
          <w:szCs w:val="22"/>
        </w:rPr>
        <w:t xml:space="preserve"> carte, recebem comissão sobre vendas, e registram pedidos hoje em sistema/comanda eletrônica já existente — nenhum dos dois trabalha de forma manual/em papel. Ambos usam tecnologia (celular/tablet) frequentemente no atendimento, e ambos relatam perceber diferença de movimento/faturamento entre praças de forma bem perceptível, baseada especialmente no tipo de cliente que costuma </w:t>
      </w:r>
      <w:r w:rsidRPr="00366788">
        <w:rPr>
          <w:rFonts w:eastAsia="Calibri"/>
          <w:sz w:val="22"/>
          <w:szCs w:val="22"/>
        </w:rPr>
        <w:t>sentar-se</w:t>
      </w:r>
      <w:r w:rsidRPr="00366788">
        <w:rPr>
          <w:rFonts w:eastAsia="Calibri"/>
          <w:sz w:val="22"/>
          <w:szCs w:val="22"/>
        </w:rPr>
        <w:t xml:space="preserve"> em cada área e, secundariamente, no horário do dia e na localização da praça.</w:t>
      </w:r>
    </w:p>
    <w:p w14:paraId="7F8B1C93" w14:textId="77777777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Quanto à rotação de praças por dados de faturamento (em vez de escala fixa ou hierarquia informal), os dois concordam que seria mais justa (nota 4 de 5 para ambos) — esse é o achado mais consistente e mais citável para justificar RN03, por ter unanimidade apesar do n pequeno.</w:t>
      </w:r>
    </w:p>
    <w:p w14:paraId="16D42838" w14:textId="77777777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As respostas divergem bastante em pontos ligados à adoção de tecnologia de recomendação: um respondente vê pouca utilidade em sugestões automáticas e pouca necessidade de informação extra sobre os pratos, enquanto o outro vê alta utilidade e aponta sinais concretos que ajudariam numa sugestão mais assertiva (número de pessoas na mesa, horário do pedido, menção a ocasião especial, prato já pedido, e restrição informada voluntariamente pelo cliente) — esses sinais citados coincidem exatamente com os sinais não sensíveis já adotados no desenho de segmentação do GASTRA (RN05).</w:t>
      </w:r>
    </w:p>
    <w:p w14:paraId="6417A6B6" w14:textId="77777777" w:rsid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Sobre ranking e gamificação, ambos dizem que um ranking os motivaria (nenhum relato de desconforto), e ambos já tiveram alguma forma de reconhecimento de desempenho pela gerência hoje (um "frequentemente", outro "às vezes") — mas nenhum dos dois já participou de uma ação formal de gamificação (metas/rankings estruturados) antes, o que qualifica a força desse achado: a motivação declarada é genuína, mas não testada.</w:t>
      </w:r>
    </w:p>
    <w:p w14:paraId="140FC53E" w14:textId="77777777" w:rsidR="00366788" w:rsidRDefault="00366788" w:rsidP="00366788">
      <w:pPr>
        <w:spacing w:after="160"/>
        <w:rPr>
          <w:rFonts w:eastAsia="Calibri"/>
          <w:sz w:val="22"/>
          <w:szCs w:val="22"/>
        </w:rPr>
      </w:pPr>
    </w:p>
    <w:p w14:paraId="14AACF05" w14:textId="77777777" w:rsidR="00366788" w:rsidRDefault="00366788" w:rsidP="00366788">
      <w:pPr>
        <w:spacing w:after="160"/>
        <w:rPr>
          <w:rFonts w:eastAsia="Calibri"/>
          <w:sz w:val="22"/>
          <w:szCs w:val="22"/>
        </w:rPr>
      </w:pPr>
    </w:p>
    <w:p w14:paraId="3754F661" w14:textId="77777777" w:rsidR="00366788" w:rsidRDefault="00366788" w:rsidP="00366788">
      <w:pPr>
        <w:spacing w:after="160"/>
        <w:rPr>
          <w:rFonts w:eastAsia="Calibri"/>
          <w:sz w:val="22"/>
          <w:szCs w:val="22"/>
        </w:rPr>
      </w:pPr>
    </w:p>
    <w:p w14:paraId="39E56F7D" w14:textId="77777777" w:rsidR="00366788" w:rsidRDefault="00366788" w:rsidP="00366788">
      <w:pPr>
        <w:spacing w:after="160"/>
        <w:rPr>
          <w:rFonts w:eastAsia="Calibri"/>
          <w:sz w:val="22"/>
          <w:szCs w:val="22"/>
        </w:rPr>
      </w:pPr>
    </w:p>
    <w:p w14:paraId="420514F8" w14:textId="77777777" w:rsidR="00366788" w:rsidRDefault="00366788" w:rsidP="00366788">
      <w:pPr>
        <w:spacing w:after="160"/>
        <w:rPr>
          <w:rFonts w:eastAsia="Calibri"/>
          <w:sz w:val="22"/>
          <w:szCs w:val="22"/>
        </w:rPr>
      </w:pPr>
    </w:p>
    <w:p w14:paraId="71B5ACF4" w14:textId="404CB9E8" w:rsidR="00366788" w:rsidRPr="00366788" w:rsidRDefault="00366788" w:rsidP="00366788">
      <w:pPr>
        <w:spacing w:before="300" w:after="150"/>
        <w:outlineLvl w:val="0"/>
        <w:rPr>
          <w:b/>
          <w:bCs/>
          <w:sz w:val="32"/>
          <w:szCs w:val="32"/>
        </w:rPr>
      </w:pPr>
      <w:r w:rsidRPr="00366788">
        <w:rPr>
          <w:b/>
          <w:bCs/>
          <w:sz w:val="32"/>
          <w:szCs w:val="32"/>
        </w:rPr>
        <w:lastRenderedPageBreak/>
        <w:t>3</w:t>
      </w:r>
      <w:r w:rsidRPr="00366788">
        <w:rPr>
          <w:b/>
          <w:bCs/>
          <w:sz w:val="32"/>
          <w:szCs w:val="32"/>
        </w:rPr>
        <w:t>. Entrevista qualitativa</w:t>
      </w:r>
    </w:p>
    <w:p w14:paraId="12F50ECE" w14:textId="26CEC3DA" w:rsidR="00366788" w:rsidRPr="00366788" w:rsidRDefault="00366788" w:rsidP="00366788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3</w:t>
      </w:r>
      <w:r w:rsidRPr="00366788">
        <w:rPr>
          <w:rFonts w:eastAsia="Calibri"/>
          <w:b/>
          <w:bCs/>
          <w:sz w:val="26"/>
          <w:szCs w:val="26"/>
        </w:rPr>
        <w:t>.1 Fluxo operacional</w:t>
      </w:r>
    </w:p>
    <w:p w14:paraId="5E45B486" w14:textId="1555D306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 xml:space="preserve">O atendimento segue um roteiro padrão (recepção, oferta de bebida, consulta ao cardápio via QR </w:t>
      </w:r>
      <w:proofErr w:type="spellStart"/>
      <w:r w:rsidRPr="00366788">
        <w:rPr>
          <w:rFonts w:eastAsia="Calibri"/>
          <w:sz w:val="22"/>
          <w:szCs w:val="22"/>
        </w:rPr>
        <w:t>code</w:t>
      </w:r>
      <w:proofErr w:type="spellEnd"/>
      <w:r w:rsidRPr="00366788">
        <w:rPr>
          <w:rFonts w:eastAsia="Calibri"/>
          <w:sz w:val="22"/>
          <w:szCs w:val="22"/>
        </w:rPr>
        <w:t xml:space="preserve"> ou físico incompleto, montagem do pedido pelo garçom). O sistema usado ("maquininha") trava com frequência, gerando retrabalho quando o garçom precisa confirmar se um lançamento realmente foi registrado — achado que embasa RNF01/RNF02</w:t>
      </w:r>
      <w:r w:rsidR="00653B5B">
        <w:rPr>
          <w:rFonts w:eastAsia="Calibri"/>
          <w:sz w:val="22"/>
          <w:szCs w:val="22"/>
        </w:rPr>
        <w:t>.</w:t>
      </w:r>
    </w:p>
    <w:p w14:paraId="332B61A8" w14:textId="536F5E6B" w:rsidR="00366788" w:rsidRPr="00366788" w:rsidRDefault="00366788" w:rsidP="00366788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3</w:t>
      </w:r>
      <w:r w:rsidRPr="00366788">
        <w:rPr>
          <w:rFonts w:eastAsia="Calibri"/>
          <w:b/>
          <w:bCs/>
          <w:sz w:val="26"/>
          <w:szCs w:val="26"/>
        </w:rPr>
        <w:t>.2 Alocação de garçons e praças (RN03)</w:t>
      </w:r>
    </w:p>
    <w:p w14:paraId="224E2FDE" w14:textId="77777777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A distribuição hoje é hierárquica: o chefe de fila escolhe primeiro, o restante é sorteado ou decidido pelo metre. O entrevistado confirma diferença real de potencial de faturamento entre praças com exemplo concreto (praça mais frequentada por casais vs. praça de mesas grandes/familiares) e diz que confiaria integralmente numa sugestão automática de distribuição — achado central para justificar RN03.</w:t>
      </w:r>
    </w:p>
    <w:p w14:paraId="2C8F1637" w14:textId="46F60796" w:rsidR="00366788" w:rsidRPr="00366788" w:rsidRDefault="00366788" w:rsidP="00366788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3</w:t>
      </w:r>
      <w:r w:rsidRPr="00366788">
        <w:rPr>
          <w:rFonts w:eastAsia="Calibri"/>
          <w:b/>
          <w:bCs/>
          <w:sz w:val="26"/>
          <w:szCs w:val="26"/>
        </w:rPr>
        <w:t>.3 Cardápio e restrição alimentar</w:t>
      </w:r>
    </w:p>
    <w:p w14:paraId="08540929" w14:textId="77777777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A dificuldade relatada pelos clientes não é falha de comunicação do garçom, é escassez real de opções no cardápio (poucos pratos vegano/vegetariano/sem glúten disponíveis) — o garçom já responde da melhor forma possível dentro de uma oferta limitada. Isso qualifica RF05 como solução para o sintoma (dificuldade de identificar), não para a causa raiz (variedade do cardápio), que está fora do escopo do GASTRA.</w:t>
      </w:r>
    </w:p>
    <w:p w14:paraId="1AF020D2" w14:textId="46F686ED" w:rsidR="00366788" w:rsidRPr="00366788" w:rsidRDefault="00366788" w:rsidP="00366788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3</w:t>
      </w:r>
      <w:r w:rsidRPr="00366788">
        <w:rPr>
          <w:rFonts w:eastAsia="Calibri"/>
          <w:b/>
          <w:bCs/>
          <w:sz w:val="26"/>
          <w:szCs w:val="26"/>
        </w:rPr>
        <w:t>.4 Ranking e gamificação</w:t>
      </w:r>
    </w:p>
    <w:p w14:paraId="0927D13D" w14:textId="77777777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Já existe algo informal (gerente consulta um painel ocasionalmente), mas nunca houve meta ou ranking formal. O entrevistado sugeriu espontaneamente que o critério não deveria ser só venda — achado incorporado ao índice composto de RF11.</w:t>
      </w:r>
    </w:p>
    <w:p w14:paraId="5792C66F" w14:textId="11752BA9" w:rsidR="00366788" w:rsidRPr="00366788" w:rsidRDefault="00366788" w:rsidP="00366788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3</w:t>
      </w:r>
      <w:r w:rsidRPr="00366788">
        <w:rPr>
          <w:rFonts w:eastAsia="Calibri"/>
          <w:b/>
          <w:bCs/>
          <w:sz w:val="26"/>
          <w:szCs w:val="26"/>
        </w:rPr>
        <w:t>.5 Composição de mesa e comanda</w:t>
      </w:r>
    </w:p>
    <w:p w14:paraId="34D36FC9" w14:textId="77777777" w:rsidR="00366788" w:rsidRPr="00366788" w:rsidRDefault="00366788" w:rsidP="00366788">
      <w:p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O garçom confirma que, na prática, não há sinal confiável para inferir composição de mesa além do que já foi pedido (ex.: prato infantil pedido) — reforça a decisão híbrida de RF02/RN01 (sistema sugere, garçom confirma) em vez de inferência automática sozinha.</w:t>
      </w:r>
    </w:p>
    <w:p w14:paraId="2E74353B" w14:textId="7BE2D804" w:rsidR="00366788" w:rsidRPr="00366788" w:rsidRDefault="00366788" w:rsidP="00366788">
      <w:pPr>
        <w:spacing w:before="240" w:after="120"/>
        <w:outlineLvl w:val="1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3</w:t>
      </w:r>
      <w:r w:rsidRPr="00366788">
        <w:rPr>
          <w:rFonts w:eastAsia="Calibri"/>
          <w:b/>
          <w:bCs/>
          <w:sz w:val="26"/>
          <w:szCs w:val="26"/>
        </w:rPr>
        <w:t>.6 Achados espontâneos incorporados ao escopo</w:t>
      </w:r>
    </w:p>
    <w:p w14:paraId="3B2AEFA7" w14:textId="77777777" w:rsidR="00366788" w:rsidRDefault="00366788" w:rsidP="00366788">
      <w:pPr>
        <w:pStyle w:val="PargrafodaLista"/>
        <w:numPr>
          <w:ilvl w:val="0"/>
          <w:numId w:val="3"/>
        </w:num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Lista de pendências do garçom (itens não entregues, ex.: água) — motivou RF03/RN02.</w:t>
      </w:r>
    </w:p>
    <w:p w14:paraId="519DCA8D" w14:textId="77777777" w:rsidR="003668F3" w:rsidRPr="00366788" w:rsidRDefault="003668F3" w:rsidP="003668F3">
      <w:pPr>
        <w:pStyle w:val="PargrafodaLista"/>
        <w:spacing w:after="160"/>
        <w:rPr>
          <w:rFonts w:eastAsia="Calibri"/>
          <w:sz w:val="22"/>
          <w:szCs w:val="22"/>
        </w:rPr>
      </w:pPr>
    </w:p>
    <w:p w14:paraId="79389DA0" w14:textId="77777777" w:rsidR="00366788" w:rsidRPr="00366788" w:rsidRDefault="00366788" w:rsidP="00366788">
      <w:pPr>
        <w:pStyle w:val="PargrafodaLista"/>
        <w:numPr>
          <w:ilvl w:val="0"/>
          <w:numId w:val="3"/>
        </w:numPr>
        <w:spacing w:after="160"/>
        <w:rPr>
          <w:rFonts w:eastAsia="Calibri"/>
          <w:sz w:val="22"/>
          <w:szCs w:val="22"/>
        </w:rPr>
      </w:pPr>
      <w:r w:rsidRPr="00366788">
        <w:rPr>
          <w:rFonts w:eastAsia="Calibri"/>
          <w:sz w:val="22"/>
          <w:szCs w:val="22"/>
        </w:rPr>
        <w:t>Consulta da comanda em tempo real pelo cliente, para reduzir disputas de conta — motivou RF13.</w:t>
      </w:r>
    </w:p>
    <w:p w14:paraId="0E2A43CC" w14:textId="77777777" w:rsidR="003668F3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7D67F51A" w14:textId="77777777" w:rsidR="00653B5B" w:rsidRDefault="00653B5B" w:rsidP="00366788">
      <w:pPr>
        <w:spacing w:after="160"/>
        <w:rPr>
          <w:rFonts w:eastAsia="Calibri"/>
          <w:sz w:val="22"/>
          <w:szCs w:val="22"/>
        </w:rPr>
      </w:pPr>
    </w:p>
    <w:p w14:paraId="72A93CE1" w14:textId="77777777" w:rsidR="00653B5B" w:rsidRDefault="00653B5B" w:rsidP="00366788">
      <w:pPr>
        <w:spacing w:after="160"/>
        <w:rPr>
          <w:rFonts w:eastAsia="Calibri"/>
          <w:sz w:val="22"/>
          <w:szCs w:val="22"/>
        </w:rPr>
      </w:pPr>
    </w:p>
    <w:p w14:paraId="2B13BBD3" w14:textId="77777777" w:rsidR="003668F3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7A25FB27" w14:textId="77777777" w:rsidR="003668F3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7333241E" w14:textId="77777777" w:rsidR="003668F3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1B1DB177" w14:textId="77777777" w:rsidR="003668F3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468B42F7" w14:textId="77777777" w:rsidR="003668F3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2E5DA606" w14:textId="5A66B7B6" w:rsidR="003668F3" w:rsidRPr="003668F3" w:rsidRDefault="003668F3" w:rsidP="003668F3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</w:t>
      </w:r>
      <w:r w:rsidRPr="003668F3">
        <w:rPr>
          <w:b/>
          <w:bCs/>
          <w:sz w:val="32"/>
          <w:szCs w:val="32"/>
        </w:rPr>
        <w:t>. Limitações da amostra</w:t>
      </w:r>
    </w:p>
    <w:p w14:paraId="59B6FF7B" w14:textId="77777777" w:rsidR="003668F3" w:rsidRDefault="003668F3" w:rsidP="003668F3">
      <w:pPr>
        <w:pStyle w:val="PargrafodaLista"/>
        <w:numPr>
          <w:ilvl w:val="0"/>
          <w:numId w:val="3"/>
        </w:numPr>
        <w:spacing w:after="160"/>
        <w:rPr>
          <w:rFonts w:eastAsia="Calibri"/>
          <w:sz w:val="22"/>
          <w:szCs w:val="22"/>
        </w:rPr>
      </w:pPr>
      <w:r w:rsidRPr="003668F3">
        <w:rPr>
          <w:rFonts w:eastAsia="Calibri"/>
          <w:sz w:val="22"/>
          <w:szCs w:val="22"/>
        </w:rPr>
        <w:t>Questionário de garçom: n=2, sem representatividade estatística. Tratado explicitamente como indicativo/qualitativo, nunca como percentual generalizável.</w:t>
      </w:r>
    </w:p>
    <w:p w14:paraId="5DBE93D9" w14:textId="77777777" w:rsidR="003668F3" w:rsidRPr="003668F3" w:rsidRDefault="003668F3" w:rsidP="003668F3">
      <w:pPr>
        <w:pStyle w:val="PargrafodaLista"/>
        <w:spacing w:after="160"/>
        <w:rPr>
          <w:rFonts w:eastAsia="Calibri"/>
          <w:sz w:val="22"/>
          <w:szCs w:val="22"/>
        </w:rPr>
      </w:pPr>
    </w:p>
    <w:p w14:paraId="5C740093" w14:textId="77777777" w:rsidR="003668F3" w:rsidRDefault="003668F3" w:rsidP="003668F3">
      <w:pPr>
        <w:pStyle w:val="PargrafodaLista"/>
        <w:numPr>
          <w:ilvl w:val="0"/>
          <w:numId w:val="3"/>
        </w:numPr>
        <w:spacing w:after="160"/>
        <w:rPr>
          <w:rFonts w:eastAsia="Calibri"/>
          <w:sz w:val="22"/>
          <w:szCs w:val="22"/>
        </w:rPr>
      </w:pPr>
      <w:r w:rsidRPr="003668F3">
        <w:rPr>
          <w:rFonts w:eastAsia="Calibri"/>
          <w:sz w:val="22"/>
          <w:szCs w:val="22"/>
        </w:rPr>
        <w:t>Questionário de cliente: n=13, com viés de faixa etária (92% entre 18</w:t>
      </w:r>
      <w:proofErr w:type="gramStart"/>
      <w:r w:rsidRPr="003668F3">
        <w:rPr>
          <w:rFonts w:eastAsia="Calibri"/>
          <w:sz w:val="22"/>
          <w:szCs w:val="22"/>
        </w:rPr>
        <w:t>–</w:t>
      </w:r>
      <w:proofErr w:type="gramEnd"/>
      <w:r w:rsidRPr="003668F3">
        <w:rPr>
          <w:rFonts w:eastAsia="Calibri"/>
          <w:sz w:val="22"/>
          <w:szCs w:val="22"/>
        </w:rPr>
        <w:t xml:space="preserve">24 anos) — resultados não devem ser lidos como representativos do público geral de um restaurante à </w:t>
      </w:r>
      <w:proofErr w:type="spellStart"/>
      <w:r w:rsidRPr="003668F3">
        <w:rPr>
          <w:rFonts w:eastAsia="Calibri"/>
          <w:sz w:val="22"/>
          <w:szCs w:val="22"/>
        </w:rPr>
        <w:t>la</w:t>
      </w:r>
      <w:proofErr w:type="spellEnd"/>
      <w:r w:rsidRPr="003668F3">
        <w:rPr>
          <w:rFonts w:eastAsia="Calibri"/>
          <w:sz w:val="22"/>
          <w:szCs w:val="22"/>
        </w:rPr>
        <w:t xml:space="preserve"> carte.</w:t>
      </w:r>
    </w:p>
    <w:p w14:paraId="141D88A4" w14:textId="77777777" w:rsidR="003668F3" w:rsidRPr="003668F3" w:rsidRDefault="003668F3" w:rsidP="003668F3">
      <w:pPr>
        <w:pStyle w:val="PargrafodaLista"/>
        <w:rPr>
          <w:rFonts w:eastAsia="Calibri"/>
          <w:sz w:val="22"/>
          <w:szCs w:val="22"/>
        </w:rPr>
      </w:pPr>
    </w:p>
    <w:p w14:paraId="30930B19" w14:textId="77777777" w:rsidR="003668F3" w:rsidRPr="003668F3" w:rsidRDefault="003668F3" w:rsidP="003668F3">
      <w:pPr>
        <w:pStyle w:val="PargrafodaLista"/>
        <w:spacing w:after="160"/>
        <w:rPr>
          <w:rFonts w:eastAsia="Calibri"/>
          <w:sz w:val="22"/>
          <w:szCs w:val="22"/>
        </w:rPr>
      </w:pPr>
    </w:p>
    <w:p w14:paraId="69470102" w14:textId="2529759D" w:rsidR="003668F3" w:rsidRDefault="003668F3" w:rsidP="003668F3">
      <w:pPr>
        <w:pStyle w:val="PargrafodaLista"/>
        <w:numPr>
          <w:ilvl w:val="0"/>
          <w:numId w:val="3"/>
        </w:numPr>
        <w:spacing w:after="160"/>
        <w:rPr>
          <w:rFonts w:eastAsia="Calibri"/>
          <w:sz w:val="22"/>
          <w:szCs w:val="22"/>
        </w:rPr>
      </w:pPr>
      <w:r w:rsidRPr="003668F3">
        <w:rPr>
          <w:rFonts w:eastAsia="Calibri"/>
          <w:sz w:val="22"/>
          <w:szCs w:val="22"/>
        </w:rPr>
        <w:t>Entrevista: relato de uma única pessoa, sem gravação preservada</w:t>
      </w:r>
      <w:r w:rsidR="00653B5B">
        <w:rPr>
          <w:rFonts w:eastAsia="Calibri"/>
          <w:sz w:val="22"/>
          <w:szCs w:val="22"/>
        </w:rPr>
        <w:t xml:space="preserve"> </w:t>
      </w:r>
      <w:r w:rsidRPr="003668F3">
        <w:rPr>
          <w:rFonts w:eastAsia="Calibri"/>
          <w:sz w:val="22"/>
          <w:szCs w:val="22"/>
        </w:rPr>
        <w:t>— serve como evidência qualitativa complementar, não substitui o crescimento da amostra fechada.</w:t>
      </w:r>
    </w:p>
    <w:p w14:paraId="17E721CC" w14:textId="77777777" w:rsidR="003668F3" w:rsidRPr="003668F3" w:rsidRDefault="003668F3" w:rsidP="003668F3">
      <w:pPr>
        <w:pStyle w:val="PargrafodaLista"/>
        <w:spacing w:after="160"/>
        <w:rPr>
          <w:rFonts w:eastAsia="Calibri"/>
          <w:sz w:val="22"/>
          <w:szCs w:val="22"/>
        </w:rPr>
      </w:pPr>
    </w:p>
    <w:p w14:paraId="63FEA25C" w14:textId="66C9CBF4" w:rsidR="003668F3" w:rsidRDefault="003668F3" w:rsidP="003668F3">
      <w:pPr>
        <w:pStyle w:val="PargrafodaLista"/>
        <w:numPr>
          <w:ilvl w:val="0"/>
          <w:numId w:val="3"/>
        </w:numPr>
        <w:spacing w:after="160"/>
        <w:rPr>
          <w:rFonts w:eastAsia="Calibri"/>
          <w:sz w:val="22"/>
          <w:szCs w:val="22"/>
        </w:rPr>
      </w:pPr>
      <w:r w:rsidRPr="003668F3">
        <w:rPr>
          <w:rFonts w:eastAsia="Calibri"/>
          <w:sz w:val="22"/>
          <w:szCs w:val="22"/>
        </w:rPr>
        <w:t>Nenhuma inferência estatística</w:t>
      </w:r>
      <w:r w:rsidR="00653B5B">
        <w:rPr>
          <w:rFonts w:eastAsia="Calibri"/>
          <w:sz w:val="22"/>
          <w:szCs w:val="22"/>
        </w:rPr>
        <w:t xml:space="preserve"> </w:t>
      </w:r>
      <w:r w:rsidRPr="003668F3">
        <w:rPr>
          <w:rFonts w:eastAsia="Calibri"/>
          <w:sz w:val="22"/>
          <w:szCs w:val="22"/>
        </w:rPr>
        <w:t>é aplicável a nenhuma das duas amostras</w:t>
      </w:r>
      <w:r w:rsidR="00653B5B">
        <w:rPr>
          <w:rFonts w:eastAsia="Calibri"/>
          <w:sz w:val="22"/>
          <w:szCs w:val="22"/>
        </w:rPr>
        <w:t>.</w:t>
      </w:r>
    </w:p>
    <w:p w14:paraId="5F78504A" w14:textId="77777777" w:rsidR="003668F3" w:rsidRPr="003668F3" w:rsidRDefault="003668F3" w:rsidP="003668F3">
      <w:pPr>
        <w:pStyle w:val="PargrafodaLista"/>
        <w:rPr>
          <w:rFonts w:eastAsia="Calibri"/>
          <w:sz w:val="22"/>
          <w:szCs w:val="22"/>
        </w:rPr>
      </w:pPr>
    </w:p>
    <w:p w14:paraId="6E34178C" w14:textId="6C04510E" w:rsidR="003668F3" w:rsidRPr="003668F3" w:rsidRDefault="003668F3" w:rsidP="003668F3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3668F3">
        <w:rPr>
          <w:b/>
          <w:bCs/>
          <w:sz w:val="32"/>
          <w:szCs w:val="32"/>
        </w:rPr>
        <w:t>. Rastreabilidade</w:t>
      </w:r>
    </w:p>
    <w:p w14:paraId="544F19A8" w14:textId="77777777" w:rsidR="003668F3" w:rsidRPr="003668F3" w:rsidRDefault="003668F3" w:rsidP="003668F3">
      <w:pPr>
        <w:spacing w:after="160"/>
        <w:rPr>
          <w:rFonts w:eastAsia="Calibri"/>
          <w:sz w:val="22"/>
          <w:szCs w:val="22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600"/>
        <w:gridCol w:w="2200"/>
      </w:tblGrid>
      <w:tr w:rsidR="003668F3" w14:paraId="4CF4B198" w14:textId="77777777" w:rsidTr="0002228D">
        <w:trPr>
          <w:tblHeader/>
        </w:trPr>
        <w:tc>
          <w:tcPr>
            <w:tcW w:w="4800" w:type="dxa"/>
            <w:shd w:val="clear" w:color="auto" w:fill="1F3864"/>
            <w:vAlign w:val="center"/>
          </w:tcPr>
          <w:p w14:paraId="25B24152" w14:textId="77777777" w:rsidR="003668F3" w:rsidRDefault="003668F3" w:rsidP="0002228D">
            <w:r>
              <w:rPr>
                <w:b/>
                <w:bCs/>
                <w:color w:val="FFFFFF"/>
              </w:rPr>
              <w:t>Achado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4280BFBB" w14:textId="77777777" w:rsidR="003668F3" w:rsidRDefault="003668F3" w:rsidP="0002228D">
            <w:r>
              <w:rPr>
                <w:b/>
                <w:bCs/>
                <w:color w:val="FFFFFF"/>
              </w:rPr>
              <w:t>RF/RN relacionado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604833B6" w14:textId="77777777" w:rsidR="003668F3" w:rsidRDefault="003668F3" w:rsidP="0002228D">
            <w:r>
              <w:rPr>
                <w:b/>
                <w:bCs/>
                <w:color w:val="FFFFFF"/>
              </w:rPr>
              <w:t>Fonte</w:t>
            </w:r>
          </w:p>
        </w:tc>
      </w:tr>
      <w:tr w:rsidR="003668F3" w14:paraId="6194A61D" w14:textId="77777777" w:rsidTr="0002228D">
        <w:tc>
          <w:tcPr>
            <w:tcW w:w="4800" w:type="dxa"/>
            <w:vAlign w:val="center"/>
          </w:tcPr>
          <w:p w14:paraId="624E044F" w14:textId="77777777" w:rsidR="003668F3" w:rsidRDefault="003668F3" w:rsidP="0002228D">
            <w:r>
              <w:t>Dificuldade com flags dietéticas (77% cliente)</w:t>
            </w:r>
          </w:p>
        </w:tc>
        <w:tc>
          <w:tcPr>
            <w:tcW w:w="2600" w:type="dxa"/>
            <w:vAlign w:val="center"/>
          </w:tcPr>
          <w:p w14:paraId="660840B6" w14:textId="77777777" w:rsidR="003668F3" w:rsidRDefault="003668F3" w:rsidP="0002228D">
            <w:r>
              <w:t>RF05, RF09</w:t>
            </w:r>
          </w:p>
        </w:tc>
        <w:tc>
          <w:tcPr>
            <w:tcW w:w="2200" w:type="dxa"/>
            <w:vAlign w:val="center"/>
          </w:tcPr>
          <w:p w14:paraId="65A7632D" w14:textId="77777777" w:rsidR="003668F3" w:rsidRDefault="003668F3" w:rsidP="0002228D">
            <w:r>
              <w:t>Questionário cliente</w:t>
            </w:r>
          </w:p>
        </w:tc>
      </w:tr>
      <w:tr w:rsidR="003668F3" w14:paraId="7A7AF3CB" w14:textId="77777777" w:rsidTr="0002228D">
        <w:tc>
          <w:tcPr>
            <w:tcW w:w="4800" w:type="dxa"/>
            <w:vAlign w:val="center"/>
          </w:tcPr>
          <w:p w14:paraId="1EB58E8A" w14:textId="77777777" w:rsidR="003668F3" w:rsidRDefault="003668F3" w:rsidP="0002228D">
            <w:r>
              <w:t>Interesse em sugestão de combinações (méd. 4,31/5)</w:t>
            </w:r>
          </w:p>
        </w:tc>
        <w:tc>
          <w:tcPr>
            <w:tcW w:w="2600" w:type="dxa"/>
            <w:vAlign w:val="center"/>
          </w:tcPr>
          <w:p w14:paraId="3629FC1B" w14:textId="77777777" w:rsidR="003668F3" w:rsidRDefault="003668F3" w:rsidP="0002228D">
            <w:r>
              <w:t>RF09</w:t>
            </w:r>
          </w:p>
        </w:tc>
        <w:tc>
          <w:tcPr>
            <w:tcW w:w="2200" w:type="dxa"/>
            <w:vAlign w:val="center"/>
          </w:tcPr>
          <w:p w14:paraId="03B96597" w14:textId="77777777" w:rsidR="003668F3" w:rsidRDefault="003668F3" w:rsidP="0002228D">
            <w:r>
              <w:t>Questionário cliente</w:t>
            </w:r>
          </w:p>
        </w:tc>
      </w:tr>
      <w:tr w:rsidR="003668F3" w14:paraId="5C03FFBF" w14:textId="77777777" w:rsidTr="0002228D">
        <w:tc>
          <w:tcPr>
            <w:tcW w:w="4800" w:type="dxa"/>
            <w:vAlign w:val="center"/>
          </w:tcPr>
          <w:p w14:paraId="59E7BDD0" w14:textId="77777777" w:rsidR="003668F3" w:rsidRDefault="003668F3" w:rsidP="0002228D">
            <w:r>
              <w:t>Rotação de praças por dado seria mais justa (100% garçom)</w:t>
            </w:r>
          </w:p>
        </w:tc>
        <w:tc>
          <w:tcPr>
            <w:tcW w:w="2600" w:type="dxa"/>
            <w:vAlign w:val="center"/>
          </w:tcPr>
          <w:p w14:paraId="2A69B333" w14:textId="77777777" w:rsidR="003668F3" w:rsidRDefault="003668F3" w:rsidP="0002228D">
            <w:r>
              <w:t>RN03, RF06–RF08</w:t>
            </w:r>
          </w:p>
        </w:tc>
        <w:tc>
          <w:tcPr>
            <w:tcW w:w="2200" w:type="dxa"/>
            <w:vAlign w:val="center"/>
          </w:tcPr>
          <w:p w14:paraId="340C6ED0" w14:textId="77777777" w:rsidR="003668F3" w:rsidRDefault="003668F3" w:rsidP="0002228D">
            <w:r>
              <w:t>Questionário garçom + entrevista</w:t>
            </w:r>
          </w:p>
        </w:tc>
      </w:tr>
      <w:tr w:rsidR="003668F3" w14:paraId="228BCA31" w14:textId="77777777" w:rsidTr="0002228D">
        <w:tc>
          <w:tcPr>
            <w:tcW w:w="4800" w:type="dxa"/>
            <w:vAlign w:val="center"/>
          </w:tcPr>
          <w:p w14:paraId="20772897" w14:textId="77777777" w:rsidR="003668F3" w:rsidRDefault="003668F3" w:rsidP="0002228D">
            <w:r>
              <w:t>Conforto condicional com histórico anonimizado (</w:t>
            </w:r>
            <w:proofErr w:type="gramStart"/>
            <w:r>
              <w:t>46% quer</w:t>
            </w:r>
            <w:proofErr w:type="gramEnd"/>
            <w:r>
              <w:t xml:space="preserve"> poder apagar)</w:t>
            </w:r>
          </w:p>
        </w:tc>
        <w:tc>
          <w:tcPr>
            <w:tcW w:w="2600" w:type="dxa"/>
            <w:vAlign w:val="center"/>
          </w:tcPr>
          <w:p w14:paraId="165CF968" w14:textId="66E30FA6" w:rsidR="003668F3" w:rsidRDefault="003668F3" w:rsidP="0002228D">
            <w:r>
              <w:t>RN04, RN05 — decisão sobre RF12</w:t>
            </w:r>
          </w:p>
        </w:tc>
        <w:tc>
          <w:tcPr>
            <w:tcW w:w="2200" w:type="dxa"/>
            <w:vAlign w:val="center"/>
          </w:tcPr>
          <w:p w14:paraId="07D8C860" w14:textId="77777777" w:rsidR="003668F3" w:rsidRDefault="003668F3" w:rsidP="0002228D">
            <w:r>
              <w:t>Questionário cliente</w:t>
            </w:r>
          </w:p>
        </w:tc>
      </w:tr>
      <w:tr w:rsidR="003668F3" w14:paraId="0D85D8A1" w14:textId="77777777" w:rsidTr="0002228D">
        <w:tc>
          <w:tcPr>
            <w:tcW w:w="4800" w:type="dxa"/>
            <w:vAlign w:val="center"/>
          </w:tcPr>
          <w:p w14:paraId="67D87FEE" w14:textId="77777777" w:rsidR="003668F3" w:rsidRDefault="003668F3" w:rsidP="0002228D">
            <w:r>
              <w:t>Ranking motivaria (100% garçom, sem experiência formal prévia)</w:t>
            </w:r>
          </w:p>
        </w:tc>
        <w:tc>
          <w:tcPr>
            <w:tcW w:w="2600" w:type="dxa"/>
            <w:vAlign w:val="center"/>
          </w:tcPr>
          <w:p w14:paraId="77B0CE42" w14:textId="77777777" w:rsidR="003668F3" w:rsidRDefault="003668F3" w:rsidP="0002228D">
            <w:r>
              <w:t>RF11</w:t>
            </w:r>
          </w:p>
        </w:tc>
        <w:tc>
          <w:tcPr>
            <w:tcW w:w="2200" w:type="dxa"/>
            <w:vAlign w:val="center"/>
          </w:tcPr>
          <w:p w14:paraId="54E5C365" w14:textId="77777777" w:rsidR="003668F3" w:rsidRDefault="003668F3" w:rsidP="0002228D">
            <w:r>
              <w:t>Questionário garçom + entrevista</w:t>
            </w:r>
          </w:p>
        </w:tc>
      </w:tr>
      <w:tr w:rsidR="003668F3" w14:paraId="3A6AEDD2" w14:textId="77777777" w:rsidTr="0002228D">
        <w:tc>
          <w:tcPr>
            <w:tcW w:w="4800" w:type="dxa"/>
            <w:vAlign w:val="center"/>
          </w:tcPr>
          <w:p w14:paraId="62D45148" w14:textId="77777777" w:rsidR="003668F3" w:rsidRDefault="003668F3" w:rsidP="0002228D">
            <w:r>
              <w:t>Escassez de opções no cardápio, não falha de comunicação</w:t>
            </w:r>
          </w:p>
        </w:tc>
        <w:tc>
          <w:tcPr>
            <w:tcW w:w="2600" w:type="dxa"/>
            <w:vAlign w:val="center"/>
          </w:tcPr>
          <w:p w14:paraId="063F2B39" w14:textId="77777777" w:rsidR="003668F3" w:rsidRDefault="003668F3" w:rsidP="0002228D">
            <w:r>
              <w:t>RF05 (qualifica limite de escopo)</w:t>
            </w:r>
          </w:p>
        </w:tc>
        <w:tc>
          <w:tcPr>
            <w:tcW w:w="2200" w:type="dxa"/>
            <w:vAlign w:val="center"/>
          </w:tcPr>
          <w:p w14:paraId="4069EB0B" w14:textId="77777777" w:rsidR="003668F3" w:rsidRDefault="003668F3" w:rsidP="0002228D">
            <w:r>
              <w:t>Entrevista</w:t>
            </w:r>
          </w:p>
        </w:tc>
      </w:tr>
      <w:tr w:rsidR="003668F3" w14:paraId="54A49735" w14:textId="77777777" w:rsidTr="0002228D">
        <w:tc>
          <w:tcPr>
            <w:tcW w:w="4800" w:type="dxa"/>
            <w:vAlign w:val="center"/>
          </w:tcPr>
          <w:p w14:paraId="33326F8D" w14:textId="77777777" w:rsidR="003668F3" w:rsidRDefault="003668F3" w:rsidP="0002228D">
            <w:r>
              <w:t>Itens esquecidos (ex.: água) até o fechamento</w:t>
            </w:r>
          </w:p>
        </w:tc>
        <w:tc>
          <w:tcPr>
            <w:tcW w:w="2600" w:type="dxa"/>
            <w:vAlign w:val="center"/>
          </w:tcPr>
          <w:p w14:paraId="30EE3B08" w14:textId="77777777" w:rsidR="003668F3" w:rsidRDefault="003668F3" w:rsidP="0002228D">
            <w:r>
              <w:t>RF03, RN02</w:t>
            </w:r>
          </w:p>
        </w:tc>
        <w:tc>
          <w:tcPr>
            <w:tcW w:w="2200" w:type="dxa"/>
            <w:vAlign w:val="center"/>
          </w:tcPr>
          <w:p w14:paraId="3E5B6E55" w14:textId="77777777" w:rsidR="003668F3" w:rsidRDefault="003668F3" w:rsidP="0002228D">
            <w:r>
              <w:t>Entrevista</w:t>
            </w:r>
          </w:p>
        </w:tc>
      </w:tr>
      <w:tr w:rsidR="003668F3" w14:paraId="423F0093" w14:textId="77777777" w:rsidTr="0002228D">
        <w:tc>
          <w:tcPr>
            <w:tcW w:w="4800" w:type="dxa"/>
            <w:vAlign w:val="center"/>
          </w:tcPr>
          <w:p w14:paraId="4949AE69" w14:textId="77777777" w:rsidR="003668F3" w:rsidRDefault="003668F3" w:rsidP="0002228D">
            <w:r>
              <w:t>Personalização eleva fortemente a recomendação (méd. 9,46/10)</w:t>
            </w:r>
          </w:p>
        </w:tc>
        <w:tc>
          <w:tcPr>
            <w:tcW w:w="2600" w:type="dxa"/>
            <w:vAlign w:val="center"/>
          </w:tcPr>
          <w:p w14:paraId="2AB4CA09" w14:textId="327C8D7D" w:rsidR="003668F3" w:rsidRDefault="003668F3" w:rsidP="0002228D">
            <w:r>
              <w:t>Justificativa de negócio</w:t>
            </w:r>
          </w:p>
        </w:tc>
        <w:tc>
          <w:tcPr>
            <w:tcW w:w="2200" w:type="dxa"/>
            <w:vAlign w:val="center"/>
          </w:tcPr>
          <w:p w14:paraId="74B79794" w14:textId="77777777" w:rsidR="003668F3" w:rsidRDefault="003668F3" w:rsidP="0002228D">
            <w:r>
              <w:t>Questionário cliente</w:t>
            </w:r>
          </w:p>
        </w:tc>
      </w:tr>
    </w:tbl>
    <w:p w14:paraId="33DC0DE4" w14:textId="77777777" w:rsidR="003668F3" w:rsidRPr="00366788" w:rsidRDefault="003668F3" w:rsidP="00366788">
      <w:pPr>
        <w:spacing w:after="160"/>
        <w:rPr>
          <w:rFonts w:eastAsia="Calibri"/>
          <w:sz w:val="22"/>
          <w:szCs w:val="22"/>
        </w:rPr>
      </w:pPr>
    </w:p>
    <w:p w14:paraId="1F980951" w14:textId="77777777" w:rsidR="0054442A" w:rsidRPr="0054442A" w:rsidRDefault="0054442A" w:rsidP="0054442A">
      <w:pPr>
        <w:spacing w:after="160"/>
        <w:jc w:val="both"/>
        <w:rPr>
          <w:rFonts w:ascii="Calibri" w:eastAsia="Calibri" w:hAnsi="Calibri" w:cs="Calibri"/>
        </w:rPr>
      </w:pPr>
    </w:p>
    <w:p w14:paraId="4360E038" w14:textId="77777777" w:rsidR="0054442A" w:rsidRPr="0054442A" w:rsidRDefault="0054442A" w:rsidP="0054442A">
      <w:pPr>
        <w:spacing w:before="300" w:after="150"/>
        <w:outlineLvl w:val="0"/>
        <w:rPr>
          <w:b/>
          <w:bCs/>
          <w:sz w:val="32"/>
          <w:szCs w:val="32"/>
        </w:rPr>
      </w:pPr>
    </w:p>
    <w:p w14:paraId="149CCEC7" w14:textId="77777777" w:rsidR="0054442A" w:rsidRDefault="0054442A"/>
    <w:sectPr w:rsidR="00544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235F"/>
    <w:multiLevelType w:val="hybridMultilevel"/>
    <w:tmpl w:val="3E162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B1239"/>
    <w:multiLevelType w:val="hybridMultilevel"/>
    <w:tmpl w:val="95321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92E96"/>
    <w:multiLevelType w:val="hybridMultilevel"/>
    <w:tmpl w:val="1D440316"/>
    <w:lvl w:ilvl="0" w:tplc="AE1AC54A">
      <w:start w:val="1"/>
      <w:numFmt w:val="bullet"/>
      <w:lvlText w:val="●"/>
      <w:lvlJc w:val="left"/>
      <w:pPr>
        <w:ind w:left="720" w:hanging="360"/>
      </w:pPr>
    </w:lvl>
    <w:lvl w:ilvl="1" w:tplc="2F206818">
      <w:start w:val="1"/>
      <w:numFmt w:val="bullet"/>
      <w:lvlText w:val="○"/>
      <w:lvlJc w:val="left"/>
      <w:pPr>
        <w:ind w:left="1440" w:hanging="360"/>
      </w:pPr>
    </w:lvl>
    <w:lvl w:ilvl="2" w:tplc="B76E6926">
      <w:start w:val="1"/>
      <w:numFmt w:val="bullet"/>
      <w:lvlText w:val="■"/>
      <w:lvlJc w:val="left"/>
      <w:pPr>
        <w:ind w:left="2160" w:hanging="360"/>
      </w:pPr>
    </w:lvl>
    <w:lvl w:ilvl="3" w:tplc="3988846E">
      <w:start w:val="1"/>
      <w:numFmt w:val="bullet"/>
      <w:lvlText w:val="●"/>
      <w:lvlJc w:val="left"/>
      <w:pPr>
        <w:ind w:left="2880" w:hanging="360"/>
      </w:pPr>
    </w:lvl>
    <w:lvl w:ilvl="4" w:tplc="E6DABA8A">
      <w:start w:val="1"/>
      <w:numFmt w:val="bullet"/>
      <w:lvlText w:val="○"/>
      <w:lvlJc w:val="left"/>
      <w:pPr>
        <w:ind w:left="3600" w:hanging="360"/>
      </w:pPr>
    </w:lvl>
    <w:lvl w:ilvl="5" w:tplc="DF068E20">
      <w:start w:val="1"/>
      <w:numFmt w:val="bullet"/>
      <w:lvlText w:val="■"/>
      <w:lvlJc w:val="left"/>
      <w:pPr>
        <w:ind w:left="4320" w:hanging="360"/>
      </w:pPr>
    </w:lvl>
    <w:lvl w:ilvl="6" w:tplc="EBA842E0">
      <w:start w:val="1"/>
      <w:numFmt w:val="bullet"/>
      <w:lvlText w:val="●"/>
      <w:lvlJc w:val="left"/>
      <w:pPr>
        <w:ind w:left="5040" w:hanging="360"/>
      </w:pPr>
    </w:lvl>
    <w:lvl w:ilvl="7" w:tplc="029C7E86">
      <w:start w:val="1"/>
      <w:numFmt w:val="bullet"/>
      <w:lvlText w:val="●"/>
      <w:lvlJc w:val="left"/>
      <w:pPr>
        <w:ind w:left="5760" w:hanging="360"/>
      </w:pPr>
    </w:lvl>
    <w:lvl w:ilvl="8" w:tplc="5A7A88C0">
      <w:start w:val="1"/>
      <w:numFmt w:val="bullet"/>
      <w:lvlText w:val="●"/>
      <w:lvlJc w:val="left"/>
      <w:pPr>
        <w:ind w:left="6480" w:hanging="360"/>
      </w:pPr>
    </w:lvl>
  </w:abstractNum>
  <w:num w:numId="1" w16cid:durableId="198664058">
    <w:abstractNumId w:val="2"/>
    <w:lvlOverride w:ilvl="0">
      <w:startOverride w:val="1"/>
    </w:lvlOverride>
  </w:num>
  <w:num w:numId="2" w16cid:durableId="1255242227">
    <w:abstractNumId w:val="1"/>
  </w:num>
  <w:num w:numId="3" w16cid:durableId="109408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2A"/>
    <w:rsid w:val="00366788"/>
    <w:rsid w:val="003668F3"/>
    <w:rsid w:val="00385E10"/>
    <w:rsid w:val="003B1264"/>
    <w:rsid w:val="004B7144"/>
    <w:rsid w:val="0054442A"/>
    <w:rsid w:val="005E2A52"/>
    <w:rsid w:val="00653B5B"/>
    <w:rsid w:val="00675DE3"/>
    <w:rsid w:val="00710B1D"/>
    <w:rsid w:val="008A69B7"/>
    <w:rsid w:val="00A35D9D"/>
    <w:rsid w:val="00AA369A"/>
    <w:rsid w:val="00E6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6B7A"/>
  <w15:chartTrackingRefBased/>
  <w15:docId w15:val="{93FAAA54-799D-43BB-8E79-549923BE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42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44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4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4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4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4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4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44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44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4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44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44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4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4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4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44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4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4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442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5444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44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44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4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1325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1</cp:revision>
  <dcterms:created xsi:type="dcterms:W3CDTF">2026-09-03T01:00:00Z</dcterms:created>
  <dcterms:modified xsi:type="dcterms:W3CDTF">2026-09-03T02:29:00Z</dcterms:modified>
</cp:coreProperties>
</file>