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b/>
          <w:bCs/>
          <w:color w:val="1F3864"/>
          <w:sz w:val="56"/>
          <w:szCs w:val="56"/>
        </w:rPr>
        <w:t xml:space="preserve">GASTRA</w:t>
      </w:r>
    </w:p>
    <w:p>
      <w:pPr>
        <w:spacing w:after="60"/>
        <w:jc w:val="center"/>
      </w:pPr>
      <w:r>
        <w:rPr>
          <w:b/>
          <w:bCs/>
          <w:color w:val="3B6E8F"/>
          <w:sz w:val="32"/>
          <w:szCs w:val="32"/>
        </w:rPr>
        <w:t xml:space="preserve">User Stories</w:t>
      </w:r>
    </w:p>
    <w:p>
      <w:pPr>
        <w:spacing w:after="600"/>
        <w:jc w:val="center"/>
      </w:pPr>
      <w:r>
        <w:rPr>
          <w:i/>
          <w:iCs/>
          <w:color w:val="595959"/>
          <w:sz w:val="22"/>
          <w:szCs w:val="22"/>
        </w:rPr>
        <w:t xml:space="preserve">Derivadas dos Requisitos Funcionais (RF01–RF14) formalizados em GASTRA_Requisitos_RN.docx</w:t>
      </w:r>
    </w:p>
    <w:p>
      <w:pPr>
        <w:spacing w:after="40"/>
        <w:jc w:val="center"/>
      </w:pPr>
      <w:r>
        <w:rPr>
          <w:sz w:val="22"/>
          <w:szCs w:val="22"/>
        </w:rPr>
        <w:t xml:space="preserve">TG — FATEC Araraquara</w:t>
      </w:r>
    </w:p>
    <w:p>
      <w:pPr>
        <w:spacing w:after="40"/>
        <w:jc w:val="center"/>
      </w:pPr>
      <w:r>
        <w:rPr>
          <w:sz w:val="22"/>
          <w:szCs w:val="22"/>
        </w:rPr>
        <w:t xml:space="preserve">Autores: Daniel Velluto Bento e Pedro Luis Otrente de Campos</w:t>
      </w:r>
    </w:p>
    <w:p>
      <w:pPr>
        <w:spacing w:after="40"/>
        <w:jc w:val="center"/>
      </w:pPr>
      <w:r>
        <w:rPr>
          <w:sz w:val="22"/>
          <w:szCs w:val="22"/>
        </w:rPr>
        <w:t xml:space="preserve">Orientador: Prof. Me. Leonardo José de Lima Ferrucci</w:t>
      </w:r>
    </w:p>
    <w:p>
      <w:pPr>
        <w:spacing w:after="900"/>
        <w:jc w:val="center"/>
      </w:pPr>
      <w:r>
        <w:rPr>
          <w:color w:val="595959"/>
          <w:sz w:val="20"/>
          <w:szCs w:val="20"/>
        </w:rPr>
        <w:t xml:space="preserve">Versão: 23/08/2026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Sobre este documento</w:t>
      </w:r>
    </w:p>
    <w:p>
      <w:pPr>
        <w:spacing w:after="160"/>
      </w:pPr>
      <w:r>
        <w:t xml:space="preserve">Cada User Story usa o formato "Como [ator], quero [ação], para [benefício]" e referencia o RF de origem, para manter rastreabilidade com o Requisitos_RN.docx e a Matriz de Rastreabilidade. As stories estão organizadas em três grupos de prioridade, que refletem o status de escopo vigente — a ordem de implementação deve seguir essa hierarquia, não a ordem de leitura dos RF.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Atualização de 23/08/2026: a antiga US07 (ligada a RF12, exclusão de histórico) foi removida — RF12 saiu do escopo (issue #53). A numeração das demais stories da seção Foco foi fechada em 6 (US01–US06); a seção Adicional ganhou uma nova story (US11, ligada a RF14, issue #7); a seção Extra manteve a numeração (US12–US13).</w:t>
      </w:r>
    </w:p>
    <w:p>
      <w:pPr>
        <w:spacing w:after="140" w:before="280"/>
      </w:pPr>
      <w:r>
        <w:rPr>
          <w:b/>
          <w:bCs/>
          <w:color w:val="3B6E8F"/>
          <w:sz w:val="26"/>
          <w:szCs w:val="26"/>
        </w:rPr>
        <w:t xml:space="preserve">2. Foco — Blocos analíticos (BI, Ciência de Dados, PL, LGPD)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00"/>
        <w:gridCol w:w="1700"/>
      </w:tblGrid>
      <w:tr>
        <w:trPr>
          <w:tblHeader/>
        </w:trPr>
        <w:tc>
          <w:tcPr>
            <w:tcW w:type="dxa" w:w="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9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1700"/>
            <w:shd w:fill="1F3864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 de origem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US01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Metre, quero receber uma sugestão automática de alocação de garçons às praças, para reduzir a percepção de injustiça na distribuição hoje baseada em hierarquia informal.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RF06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US02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Metre, quero poder visualizar e ajustar manualmente a alocação sugerida antes de confirmá-la, para manter a decisão final sob meu controle.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RF07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US03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Gerente, quero que o sistema registre o histórico de faturamento por praça e por garçom, para que a alocação futura (RN03) seja baseada em dado real.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RF08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US04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receber sugestões de combinação de pratos baseadas em padrão de consumo, para não depender só de "se o cliente já frequenta a casa".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RF09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US05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Gerente, quero visualizar relatórios agregados de faturamento por praça e por garçom com os KPIs definidos, para tomar decisões baseadas em dado.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RF10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US06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visualizar um índice composto de desempenho (não só venda), para que o ranking reflita meu trabalho de forma mais justa.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RF11</w:t>
            </w:r>
          </w:p>
        </w:tc>
      </w:tr>
    </w:tbl>
    <w:p>
      <w:pPr>
        <w:spacing w:after="140" w:before="280"/>
      </w:pPr>
      <w:r>
        <w:rPr>
          <w:b/>
          <w:bCs/>
          <w:color w:val="38761D"/>
          <w:sz w:val="26"/>
          <w:szCs w:val="26"/>
        </w:rPr>
        <w:t xml:space="preserve">3. Adicional — Núcleo do módulo de comandas</w:t>
      </w:r>
    </w:p>
    <w:p>
      <w:pPr>
        <w:spacing w:after="160"/>
      </w:pPr>
      <w:r>
        <w:t xml:space="preserve">Necessário para alimentar os blocos analíticos com dado operacional real — não é o foco da entrega, mas sem ele os blocos acima não têm dado para funcionar de ponta a ponta.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00"/>
        <w:gridCol w:w="1700"/>
      </w:tblGrid>
      <w:tr>
        <w:trPr>
          <w:tblHeader/>
        </w:trPr>
        <w:tc>
          <w:tcPr>
            <w:tcW w:type="dxa" w:w="900"/>
            <w:shd w:fill="38761D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900"/>
            <w:shd w:fill="38761D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1700"/>
            <w:shd w:fill="38761D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 de origem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US07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abrir uma comanda vinculada a uma mesa específica, para iniciar o registro do atendimento daquela mesa.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RF01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US08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que o sistema sugira automaticamente a composição da mesa e eu possa confirmar ou ajustar, para não depender só da minha percepção visual em casos ambíguos.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RF02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US09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registrar os itens do pedido na comanda com uma lista de pendências visível, para não esquecer itens simples (ex.: água).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RF03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US10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fechar a comanda com o cálculo automático do total e da taxa de serviço, para reduzir erro manual no fechamento.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RF04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US11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Garçom, quero registrar a restrição ou preferência alimentar que o cliente informa voluntariamente, escolhendo entre categorias comuns ou anotando um detalhe livre, para personalizar o atendimento sem depender só da minha memória — e sem que esse detalhe livre vire dado estruturado sobre o cliente.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RF14 (novo, 23/08/2026)</w:t>
            </w:r>
          </w:p>
        </w:tc>
      </w:tr>
    </w:tbl>
    <w:p>
      <w:pPr>
        <w:spacing w:after="140" w:before="280"/>
      </w:pPr>
      <w:r>
        <w:rPr>
          <w:b/>
          <w:bCs/>
          <w:color w:val="B45F06"/>
          <w:sz w:val="26"/>
          <w:szCs w:val="26"/>
        </w:rPr>
        <w:t xml:space="preserve">4. Extra — Condicionado a sobrar tempo</w:t>
      </w:r>
    </w:p>
    <w:p>
      <w:pPr>
        <w:spacing w:after="160"/>
      </w:pPr>
      <w:r>
        <w:t xml:space="preserve">Aprovados pelo orientador como escopo condicional (21/08/2026) — só entram em desenvolvimento depois que o núcleo (comandas + os 4 blocos) tiver um MVP apresentável.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900"/>
        <w:gridCol w:w="1700"/>
      </w:tblGrid>
      <w:tr>
        <w:trPr>
          <w:tblHeader/>
        </w:trPr>
        <w:tc>
          <w:tcPr>
            <w:tcW w:type="dxa" w:w="900"/>
            <w:shd w:fill="B45F06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6900"/>
            <w:shd w:fill="B45F06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 Story</w:t>
            </w:r>
          </w:p>
        </w:tc>
        <w:tc>
          <w:tcPr>
            <w:tcW w:type="dxa" w:w="1700"/>
            <w:shd w:fill="B45F06" w:val="clear"/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RF de origem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US12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Cliente, quero consultar o cardápio digital via QR code ou tablet com fotos, preço e flags dietéticas, para identificar mais facilmente opções que atendam minha restrição alimentar.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RF05</w:t>
            </w:r>
          </w:p>
        </w:tc>
      </w:tr>
      <w:tr>
        <w:tc>
          <w:tcPr>
            <w:tcW w:type="dxa" w:w="900"/>
            <w:vAlign w:val="center"/>
          </w:tcPr>
          <w:p>
            <w:r>
              <w:rPr>
                <w:sz w:val="19"/>
                <w:szCs w:val="19"/>
              </w:rPr>
              <w:t xml:space="preserve">US13</w:t>
            </w:r>
          </w:p>
        </w:tc>
        <w:tc>
          <w:tcPr>
            <w:tcW w:type="dxa" w:w="6900"/>
            <w:vAlign w:val="center"/>
          </w:tcPr>
          <w:p>
            <w:r>
              <w:rPr>
                <w:sz w:val="19"/>
                <w:szCs w:val="19"/>
              </w:rPr>
              <w:t xml:space="preserve">Como Cliente, quero consultar minha comanda em tempo real (itens já lançados e valor parcial), para evitar disputas de conta no fechamento.</w:t>
            </w:r>
          </w:p>
        </w:tc>
        <w:tc>
          <w:tcPr>
            <w:tcW w:type="dxa" w:w="1700"/>
            <w:vAlign w:val="center"/>
          </w:tcPr>
          <w:p>
            <w:r>
              <w:rPr>
                <w:sz w:val="19"/>
                <w:szCs w:val="19"/>
              </w:rPr>
              <w:t xml:space="preserve">RF13</w:t>
            </w:r>
          </w:p>
        </w:tc>
      </w:tr>
    </w:tbl>
    <w:p>
      <w:pPr>
        <w:pStyle w:val="Heading1"/>
        <w:spacing w:after="160" w:before="320"/>
      </w:pPr>
      <w:r>
        <w:t xml:space="preserve">5. Rastreabilidade</w:t>
      </w:r>
    </w:p>
    <w:p>
      <w:pPr>
        <w:spacing w:after="160"/>
      </w:pPr>
      <w:r>
        <w:t xml:space="preserve">Toda alteração de RF em GASTRA_Requisitos_RN.docx deve ser refletida aqui no mesmo PR — assim como já é regra para a Matriz de Rastreabilidade. Nenhuma User Story deve existir sem RF de origem correspondente, e nenhum RF ativo deve ficar sem User Story correspondente.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GASTRA — User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2026-08-23T20:30:05.174Z</dcterms:created>
  <dcterms:modified xsi:type="dcterms:W3CDTF">2026-08-23T20:30:05.174Z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