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4E3E8E"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4E3E8E">
        <w:rPr>
          <w:rFonts w:ascii="Calibri" w:hAnsi="Calibri" w:cs="Calibri"/>
          <w:b/>
          <w:i/>
          <w:sz w:val="24"/>
          <w:szCs w:val="24"/>
          <w:u w:val="single"/>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1F9A4BF9" w:rsidR="00717C11" w:rsidRPr="00DC3CC2" w:rsidRDefault="00E62C16" w:rsidP="00DC3CC2">
      <w:pPr>
        <w:pStyle w:val="PargrafodaLista"/>
        <w:numPr>
          <w:ilvl w:val="0"/>
          <w:numId w:val="26"/>
        </w:numPr>
        <w:ind w:left="0" w:firstLine="0"/>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218054C5"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t>DA EXECUÇÃO</w:t>
      </w:r>
      <w:bookmarkEnd w:id="50"/>
      <w:bookmarkEnd w:id="51"/>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77777777"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 xml:space="preserve">Especialmente, mas não limitado, nos casos de prestação de serviços, contínuos ou não, </w:t>
      </w:r>
      <w:r>
        <w:lastRenderedPageBreak/>
        <w:t>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76218C">
        <w:rPr>
          <w:rFonts w:ascii="Calibri" w:hAnsi="Calibri" w:cs="Calibri"/>
          <w:sz w:val="24"/>
          <w:szCs w:val="24"/>
        </w:rPr>
        <w:lastRenderedPageBreak/>
        <w:t>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w:t>
      </w:r>
      <w:r w:rsidRPr="00496CED">
        <w:rPr>
          <w:rFonts w:eastAsia="Arial Unicode MS"/>
          <w:bCs/>
          <w:highlight w:val="green"/>
        </w:rPr>
        <w:lastRenderedPageBreak/>
        <w:t>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lastRenderedPageBreak/>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5" w:name="_Hlk216683302"/>
      <w:bookmarkStart w:id="76" w:name="_Hlk166510994"/>
      <w:bookmarkStart w:id="77"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78" w:name="_Hlk218675686"/>
      <w:bookmarkEnd w:id="75"/>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6"/>
    </w:p>
    <w:p w14:paraId="0B5B84F8" w14:textId="344A6C0F" w:rsidR="00525535" w:rsidRPr="009A5954" w:rsidRDefault="00D238B9" w:rsidP="00381C57">
      <w:pPr>
        <w:pStyle w:val="Itensesubitens"/>
        <w:numPr>
          <w:ilvl w:val="1"/>
          <w:numId w:val="19"/>
        </w:numPr>
        <w:ind w:left="0" w:firstLine="0"/>
        <w:rPr>
          <w:highlight w:val="magenta"/>
        </w:rPr>
      </w:pPr>
      <w:bookmarkStart w:id="79"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lastRenderedPageBreak/>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w:t>
      </w:r>
      <w:r w:rsidR="001C42B2">
        <w:lastRenderedPageBreak/>
        <w:t>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 xml:space="preserve">impedimento de licitar e contratar e declaração de </w:t>
      </w:r>
      <w:r w:rsidR="00241D94" w:rsidRPr="00906C84">
        <w:lastRenderedPageBreak/>
        <w:t>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lastRenderedPageBreak/>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w:t>
      </w:r>
      <w:r w:rsidRPr="0076218C">
        <w:rPr>
          <w:rFonts w:ascii="Calibri" w:hAnsi="Calibri" w:cs="Calibri"/>
          <w:sz w:val="24"/>
          <w:szCs w:val="24"/>
        </w:rPr>
        <w:lastRenderedPageBreak/>
        <w:t xml:space="preserve">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 xml:space="preserve">Não serão toleradas ou admitidas quaisquer condutas, ações ou omissões que visem, direta ou indiretamente, criar artifícios ou subterfúgios destinados a afastar, total ou </w:t>
      </w:r>
      <w:r w:rsidRPr="00CF1CA1">
        <w:lastRenderedPageBreak/>
        <w:t>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{{N.PROCESSO}}</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{{N.MODALIDADE}}</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{{N.PROCESSO}}</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{{N.MODALIDADE}}</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{{N.PROCESSO}}</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{{N.PROCESSO}}</w:t>
      </w:r>
      <w:r w:rsidRPr="002D7CE2">
        <w:t xml:space="preserve"> – Pregão Eletrônico </w:t>
      </w:r>
      <w:r w:rsidR="00B457E9" w:rsidRPr="00B457E9">
        <w:t>{{N.MODALIDADE}}</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38194839"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w:t>
      </w:r>
      <w:r w:rsidRPr="002C37AC">
        <w:rPr>
          <w:rFonts w:ascii="Calibri" w:eastAsiaTheme="minorEastAsia" w:hAnsi="Calibri" w:cs="Calibri"/>
          <w:color w:val="000000"/>
          <w:sz w:val="24"/>
          <w:szCs w:val="24"/>
        </w:rPr>
        <w:lastRenderedPageBreak/>
        <w:t>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Na hipótese do fiel cumprimento do instrumento contratual, será liberado o </w:t>
      </w:r>
      <w:r w:rsidRPr="009A5954">
        <w:rPr>
          <w:highlight w:val="magenta"/>
        </w:rPr>
        <w:lastRenderedPageBreak/>
        <w:t>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w:t>
      </w:r>
      <w:r w:rsidRPr="006A41B3">
        <w:rPr>
          <w:rFonts w:eastAsia="Arial Unicode MS"/>
          <w:bCs/>
          <w:highlight w:val="green"/>
        </w:rPr>
        <w:lastRenderedPageBreak/>
        <w:t>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atualizações, compensações ou penalizações financeiras decorrentes das condições de </w:t>
      </w:r>
      <w:r w:rsidRPr="00BA1446">
        <w:rPr>
          <w:rFonts w:ascii="Calibri" w:eastAsia="Arial Unicode MS" w:hAnsi="Calibri" w:cs="Calibri"/>
          <w:bCs/>
          <w:sz w:val="24"/>
          <w:szCs w:val="24"/>
        </w:rPr>
        <w:lastRenderedPageBreak/>
        <w:t>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antecipação de pagamento somente será permitida se propiciar sensível economia de </w:t>
      </w:r>
      <w:r w:rsidRPr="00BA1446">
        <w:rPr>
          <w:rFonts w:ascii="Calibri" w:hAnsi="Calibri" w:cs="Calibri"/>
          <w:sz w:val="24"/>
          <w:szCs w:val="24"/>
        </w:rPr>
        <w:lastRenderedPageBreak/>
        <w:t>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w:t>
      </w:r>
      <w:r w:rsidRPr="00220300">
        <w:lastRenderedPageBreak/>
        <w:t>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w:t>
      </w:r>
      <w:r w:rsidRPr="00580F09">
        <w:lastRenderedPageBreak/>
        <w:t>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w:t>
      </w:r>
      <w:r w:rsidRPr="00580F09">
        <w:lastRenderedPageBreak/>
        <w:t>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lastRenderedPageBreak/>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{{N.PROCESSO}}</w:t>
      </w:r>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{{N.PROCESSO}}</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{{N.PROCESSO}}</w:t>
      </w:r>
      <w:r w:rsidRPr="002D7CE2">
        <w:t xml:space="preserve"> – Pregão Eletrônico </w:t>
      </w:r>
      <w:r w:rsidR="00905D2A" w:rsidRPr="00905D2A">
        <w:t>{{N.MODALIDADE}}</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383F515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2C37AC" w:rsidRDefault="00340E03" w:rsidP="00381C57">
      <w:pPr>
        <w:pStyle w:val="Itensesubitens"/>
        <w:numPr>
          <w:ilvl w:val="1"/>
          <w:numId w:val="28"/>
        </w:numPr>
        <w:ind w:left="0" w:firstLine="0"/>
      </w:pPr>
      <w:r w:rsidRPr="002C37AC">
        <w:rPr>
          <w:b/>
        </w:rPr>
        <w:lastRenderedPageBreak/>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w:t>
      </w:r>
      <w:r w:rsidRPr="00AE6F2A">
        <w:lastRenderedPageBreak/>
        <w:t>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e o preço global de referência não </w:t>
      </w:r>
      <w:r w:rsidRPr="003C33EE">
        <w:rPr>
          <w:rFonts w:eastAsia="Arial Unicode MS"/>
          <w:bCs/>
        </w:rPr>
        <w:lastRenderedPageBreak/>
        <w:t>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 xml:space="preserve">intenção de registro de </w:t>
      </w:r>
      <w:r>
        <w:lastRenderedPageBreak/>
        <w:t>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Competirá ao órgão ou à entidade gerenciadora autorizar o remanejamento solicitado, com a redução do quantitativo inicialmente informado pelo órgão ou pela entidade participante, </w:t>
      </w:r>
      <w:r w:rsidRPr="00945D67">
        <w:rPr>
          <w:rFonts w:asciiTheme="minorHAnsi" w:hAnsiTheme="minorHAnsi" w:cstheme="minorHAnsi"/>
          <w:i w:val="0"/>
          <w:iCs w:val="0"/>
          <w:color w:val="auto"/>
          <w:sz w:val="24"/>
          <w:szCs w:val="24"/>
        </w:rPr>
        <w:lastRenderedPageBreak/>
        <w:t>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Caso o remanejamento seja feito entre órgãos ou entidades dos Estados, do Distrito Federal ou de Municípios distintos, caberá ao fornecedor beneficiário da ata de registro de 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w:t>
      </w:r>
      <w:r w:rsidRPr="00BA1446">
        <w:rPr>
          <w:rFonts w:ascii="Calibri" w:hAnsi="Calibri" w:cs="Calibri"/>
          <w:sz w:val="24"/>
          <w:szCs w:val="24"/>
        </w:rPr>
        <w:lastRenderedPageBreak/>
        <w:t>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 xml:space="preserve">ou não entregar a documentação exigida para a contratação, quando convocado </w:t>
      </w:r>
      <w:r w:rsidRPr="00220300">
        <w:lastRenderedPageBreak/>
        <w:t>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A prescrição ocorrerá em 5 (cinco) anos, contados da ciência da infração pela </w:t>
      </w:r>
      <w:r w:rsidRPr="00BA1446">
        <w:rPr>
          <w:rFonts w:ascii="Calibri" w:hAnsi="Calibri" w:cs="Calibri"/>
          <w:sz w:val="24"/>
          <w:szCs w:val="24"/>
        </w:rPr>
        <w:lastRenderedPageBreak/>
        <w:t>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a 3 (três) meses, repetidas suspensões que totalizem 90 (noventa) dias úteis, independentemente do pagamento obrigatório de indenização pelas sucessivas e </w:t>
      </w:r>
      <w:r w:rsidRPr="00580F09">
        <w:lastRenderedPageBreak/>
        <w:t>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xml:space="preserve">, no estado e local em que se encontrar, por ato próprio da Administração </w:t>
      </w:r>
      <w:r w:rsidRPr="00580F09">
        <w:lastRenderedPageBreak/>
        <w:t>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{{N.PROCESSO}}</w:t>
      </w:r>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Pr="001035EA" w:rsidRDefault="00603A08" w:rsidP="00603A08">
      <w:pPr>
        <w:tabs>
          <w:tab w:val="left" w:pos="0"/>
        </w:tabs>
        <w:spacing w:before="100" w:beforeAutospacing="1" w:after="100" w:afterAutospacing="1"/>
        <w:rPr>
          <w:rFonts w:ascii="Calibri" w:eastAsia="Calibri" w:hAnsi="Calibri" w:cs="Calibri"/>
          <w:bCs/>
          <w:sz w:val="24"/>
          <w:szCs w:val="24"/>
        </w:rPr>
      </w:pPr>
      <w:r w:rsidRPr="001035EA">
        <w:rPr>
          <w:rFonts w:ascii="Calibri" w:hAnsi="Calibri" w:cs="Calibri"/>
          <w:bCs/>
          <w:sz w:val="24"/>
          <w:szCs w:val="24"/>
        </w:rPr>
        <w:t>{{GES.FIS.ANEXOS}}</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1B476" w14:textId="77777777" w:rsidR="00514E86" w:rsidRDefault="00514E86" w:rsidP="00BE2932">
      <w:r>
        <w:separator/>
      </w:r>
    </w:p>
  </w:endnote>
  <w:endnote w:type="continuationSeparator" w:id="0">
    <w:p w14:paraId="55AB8A23" w14:textId="77777777" w:rsidR="00514E86" w:rsidRDefault="00514E86"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8EE4D" w14:textId="77777777" w:rsidR="00514E86" w:rsidRDefault="00514E86" w:rsidP="00BE2932">
      <w:r>
        <w:separator/>
      </w:r>
    </w:p>
  </w:footnote>
  <w:footnote w:type="continuationSeparator" w:id="0">
    <w:p w14:paraId="28206A7E" w14:textId="77777777" w:rsidR="00514E86" w:rsidRDefault="00514E86"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AB9"/>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749D"/>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11C"/>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6031</TotalTime>
  <Pages>87</Pages>
  <Words>37291</Words>
  <Characters>201372</Characters>
  <Application>Microsoft Office Word</Application>
  <DocSecurity>0</DocSecurity>
  <Lines>1678</Lines>
  <Paragraphs>476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100</cp:revision>
  <cp:lastPrinted>2025-10-30T23:47:00Z</cp:lastPrinted>
  <dcterms:created xsi:type="dcterms:W3CDTF">2024-10-07T23:14:00Z</dcterms:created>
  <dcterms:modified xsi:type="dcterms:W3CDTF">2026-06-18T19:11:00Z</dcterms:modified>
</cp:coreProperties>
</file>