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E9" w:rsidRDefault="000F4CE9" w:rsidP="000F4CE9">
      <w:pPr>
        <w:pStyle w:val="Title"/>
        <w:jc w:val="center"/>
        <w:rPr>
          <w:b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E9">
        <w:rPr>
          <w:b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GLOSARIO DE TÉRMINOS DE CSS</w:t>
      </w:r>
    </w:p>
    <w:p w:rsidR="000F4CE9" w:rsidRDefault="000F4CE9" w:rsidP="000F4CE9"/>
    <w:p w:rsidR="000F4CE9" w:rsidRDefault="000F4CE9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0F4CE9">
        <w:rPr>
          <w:b/>
          <w:bCs/>
          <w:sz w:val="24"/>
          <w:szCs w:val="24"/>
        </w:rPr>
        <w:t xml:space="preserve">JUSTIFY-CONTENT: </w:t>
      </w:r>
      <w:r w:rsidRPr="000F4CE9">
        <w:rPr>
          <w:sz w:val="24"/>
          <w:szCs w:val="24"/>
        </w:rPr>
        <w:t>usando la propiedad </w:t>
      </w:r>
      <w:proofErr w:type="spellStart"/>
      <w:r w:rsidRPr="000F4CE9">
        <w:rPr>
          <w:sz w:val="24"/>
          <w:szCs w:val="24"/>
        </w:rPr>
        <w:t>justify-content</w:t>
      </w:r>
      <w:proofErr w:type="spellEnd"/>
      <w:r w:rsidRPr="000F4CE9">
        <w:rPr>
          <w:sz w:val="24"/>
          <w:szCs w:val="24"/>
        </w:rPr>
        <w:t>, alinea elementos horizontalmente y acepta los siguientes valores:</w:t>
      </w:r>
      <w:r>
        <w:rPr>
          <w:sz w:val="24"/>
          <w:szCs w:val="24"/>
        </w:rPr>
        <w:t xml:space="preserve"> EJEMPLO: </w:t>
      </w:r>
      <w:r w:rsidR="003D3BA1">
        <w:rPr>
          <w:sz w:val="24"/>
          <w:szCs w:val="24"/>
        </w:rPr>
        <w:t xml:space="preserve">display: </w:t>
      </w:r>
      <w:proofErr w:type="spellStart"/>
      <w:r w:rsidR="003D3BA1">
        <w:rPr>
          <w:sz w:val="24"/>
          <w:szCs w:val="24"/>
        </w:rPr>
        <w:t>flex</w:t>
      </w:r>
      <w:proofErr w:type="spellEnd"/>
      <w:r w:rsidR="003D3BA1">
        <w:rPr>
          <w:sz w:val="24"/>
          <w:szCs w:val="24"/>
        </w:rPr>
        <w:t xml:space="preserve">; / </w:t>
      </w:r>
      <w:proofErr w:type="spellStart"/>
      <w:r>
        <w:rPr>
          <w:sz w:val="24"/>
          <w:szCs w:val="24"/>
        </w:rPr>
        <w:t>justify-content</w:t>
      </w:r>
      <w:proofErr w:type="spellEnd"/>
      <w:r>
        <w:rPr>
          <w:sz w:val="24"/>
          <w:szCs w:val="24"/>
        </w:rPr>
        <w:t xml:space="preserve">: center; </w:t>
      </w:r>
    </w:p>
    <w:p w:rsidR="000F4CE9" w:rsidRDefault="000F4CE9" w:rsidP="003F5074">
      <w:pPr>
        <w:pStyle w:val="ListParagraph"/>
        <w:tabs>
          <w:tab w:val="left" w:pos="284"/>
        </w:tabs>
        <w:ind w:left="142"/>
        <w:jc w:val="both"/>
        <w:rPr>
          <w:sz w:val="24"/>
          <w:szCs w:val="24"/>
        </w:rPr>
      </w:pPr>
    </w:p>
    <w:p w:rsidR="000F4CE9" w:rsidRPr="000F4CE9" w:rsidRDefault="000F4CE9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0F4CE9">
        <w:rPr>
          <w:b/>
          <w:bCs/>
          <w:sz w:val="24"/>
          <w:szCs w:val="24"/>
        </w:rPr>
        <w:t>flex-start</w:t>
      </w:r>
      <w:proofErr w:type="spellEnd"/>
      <w:r w:rsidRPr="000F4CE9">
        <w:rPr>
          <w:b/>
          <w:bCs/>
          <w:sz w:val="24"/>
          <w:szCs w:val="24"/>
        </w:rPr>
        <w:t>:</w:t>
      </w:r>
      <w:r w:rsidRPr="000F4CE9">
        <w:rPr>
          <w:sz w:val="24"/>
          <w:szCs w:val="24"/>
        </w:rPr>
        <w:t xml:space="preserve"> Alinea elementos al lado izquierdo del contenedor.</w:t>
      </w:r>
    </w:p>
    <w:p w:rsidR="000F4CE9" w:rsidRPr="000F4CE9" w:rsidRDefault="000F4CE9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0F4CE9">
        <w:rPr>
          <w:b/>
          <w:bCs/>
          <w:sz w:val="24"/>
          <w:szCs w:val="24"/>
        </w:rPr>
        <w:t>flex-end</w:t>
      </w:r>
      <w:proofErr w:type="spellEnd"/>
      <w:r w:rsidRPr="000F4CE9">
        <w:rPr>
          <w:b/>
          <w:bCs/>
          <w:sz w:val="24"/>
          <w:szCs w:val="24"/>
        </w:rPr>
        <w:t>:</w:t>
      </w:r>
      <w:r w:rsidRPr="000F4CE9">
        <w:rPr>
          <w:sz w:val="24"/>
          <w:szCs w:val="24"/>
        </w:rPr>
        <w:t xml:space="preserve"> Alinea elementos al lado derecho del contenedor.</w:t>
      </w:r>
    </w:p>
    <w:p w:rsidR="000F4CE9" w:rsidRPr="000F4CE9" w:rsidRDefault="000F4CE9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r w:rsidRPr="000F4CE9">
        <w:rPr>
          <w:b/>
          <w:bCs/>
          <w:sz w:val="24"/>
          <w:szCs w:val="24"/>
        </w:rPr>
        <w:t>center:</w:t>
      </w:r>
      <w:r w:rsidRPr="000F4CE9">
        <w:rPr>
          <w:sz w:val="24"/>
          <w:szCs w:val="24"/>
        </w:rPr>
        <w:t xml:space="preserve"> Alinea elementos en el centro del contenedor.</w:t>
      </w:r>
    </w:p>
    <w:p w:rsidR="000F4CE9" w:rsidRPr="000F4CE9" w:rsidRDefault="000F4CE9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0F4CE9">
        <w:rPr>
          <w:b/>
          <w:bCs/>
          <w:sz w:val="24"/>
          <w:szCs w:val="24"/>
        </w:rPr>
        <w:t>space-between</w:t>
      </w:r>
      <w:proofErr w:type="spellEnd"/>
      <w:r w:rsidRPr="000F4CE9">
        <w:rPr>
          <w:b/>
          <w:bCs/>
          <w:sz w:val="24"/>
          <w:szCs w:val="24"/>
        </w:rPr>
        <w:t>:</w:t>
      </w:r>
      <w:r w:rsidRPr="000F4CE9">
        <w:rPr>
          <w:sz w:val="24"/>
          <w:szCs w:val="24"/>
        </w:rPr>
        <w:t xml:space="preserve"> Muestra elementos con la misma distancia entre ellos.</w:t>
      </w:r>
    </w:p>
    <w:p w:rsidR="000F4CE9" w:rsidRDefault="000F4CE9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0F4CE9">
        <w:rPr>
          <w:b/>
          <w:bCs/>
          <w:sz w:val="24"/>
          <w:szCs w:val="24"/>
        </w:rPr>
        <w:t>space-around</w:t>
      </w:r>
      <w:proofErr w:type="spellEnd"/>
      <w:r w:rsidRPr="000F4CE9">
        <w:rPr>
          <w:b/>
          <w:bCs/>
          <w:sz w:val="24"/>
          <w:szCs w:val="24"/>
        </w:rPr>
        <w:t xml:space="preserve">: </w:t>
      </w:r>
      <w:r w:rsidRPr="000F4CE9">
        <w:rPr>
          <w:sz w:val="24"/>
          <w:szCs w:val="24"/>
        </w:rPr>
        <w:t>Muestra</w:t>
      </w:r>
      <w:r w:rsidRPr="000F4CE9">
        <w:rPr>
          <w:b/>
          <w:bCs/>
          <w:sz w:val="24"/>
          <w:szCs w:val="24"/>
        </w:rPr>
        <w:t xml:space="preserve"> </w:t>
      </w:r>
      <w:r w:rsidRPr="000F4CE9">
        <w:rPr>
          <w:sz w:val="24"/>
          <w:szCs w:val="24"/>
        </w:rPr>
        <w:t>elementos con la misma separación alrededor de ellos.</w:t>
      </w:r>
    </w:p>
    <w:p w:rsidR="000F4CE9" w:rsidRPr="000F4CE9" w:rsidRDefault="000F4CE9" w:rsidP="003F5074">
      <w:pPr>
        <w:pStyle w:val="ListParagraph"/>
        <w:tabs>
          <w:tab w:val="left" w:pos="284"/>
        </w:tabs>
        <w:jc w:val="both"/>
        <w:rPr>
          <w:sz w:val="24"/>
          <w:szCs w:val="24"/>
        </w:rPr>
      </w:pPr>
    </w:p>
    <w:p w:rsidR="000F4CE9" w:rsidRDefault="000F4CE9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3D3BA1">
        <w:rPr>
          <w:b/>
          <w:bCs/>
          <w:sz w:val="24"/>
          <w:szCs w:val="24"/>
        </w:rPr>
        <w:t>A</w:t>
      </w:r>
      <w:r w:rsidR="003D3BA1" w:rsidRPr="003D3BA1">
        <w:rPr>
          <w:b/>
          <w:bCs/>
          <w:sz w:val="24"/>
          <w:szCs w:val="24"/>
        </w:rPr>
        <w:t>LIGN-ITEMS:</w:t>
      </w:r>
      <w:r w:rsidR="003D3BA1">
        <w:rPr>
          <w:sz w:val="24"/>
          <w:szCs w:val="24"/>
        </w:rPr>
        <w:t xml:space="preserve"> </w:t>
      </w:r>
      <w:r w:rsidR="003D3BA1" w:rsidRPr="003D3BA1">
        <w:rPr>
          <w:sz w:val="24"/>
          <w:szCs w:val="24"/>
        </w:rPr>
        <w:t> Esta propiedad CSS alinea elementos verticalmente y acepta los siguientes valores:</w:t>
      </w:r>
    </w:p>
    <w:p w:rsidR="003D3BA1" w:rsidRDefault="003D3BA1" w:rsidP="003F5074">
      <w:pPr>
        <w:pStyle w:val="ListParagraph"/>
        <w:tabs>
          <w:tab w:val="left" w:pos="284"/>
        </w:tabs>
        <w:ind w:left="142"/>
        <w:jc w:val="both"/>
        <w:rPr>
          <w:b/>
          <w:bCs/>
          <w:sz w:val="24"/>
          <w:szCs w:val="24"/>
        </w:rPr>
      </w:pPr>
    </w:p>
    <w:p w:rsidR="003D3BA1" w:rsidRPr="003D3BA1" w:rsidRDefault="003D3BA1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3D3BA1">
        <w:rPr>
          <w:b/>
          <w:bCs/>
          <w:sz w:val="24"/>
          <w:szCs w:val="24"/>
        </w:rPr>
        <w:t>flex-start</w:t>
      </w:r>
      <w:proofErr w:type="spellEnd"/>
      <w:r w:rsidRPr="003D3BA1">
        <w:rPr>
          <w:b/>
          <w:bCs/>
          <w:sz w:val="24"/>
          <w:szCs w:val="24"/>
        </w:rPr>
        <w:t xml:space="preserve">: </w:t>
      </w:r>
      <w:r w:rsidRPr="003D3BA1">
        <w:rPr>
          <w:sz w:val="24"/>
          <w:szCs w:val="24"/>
        </w:rPr>
        <w:t>Alinea elementos a la parte superior del contenedor.</w:t>
      </w:r>
    </w:p>
    <w:p w:rsidR="003D3BA1" w:rsidRPr="003D3BA1" w:rsidRDefault="003D3BA1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b/>
          <w:bCs/>
          <w:sz w:val="24"/>
          <w:szCs w:val="24"/>
        </w:rPr>
      </w:pPr>
      <w:proofErr w:type="spellStart"/>
      <w:r w:rsidRPr="003D3BA1">
        <w:rPr>
          <w:b/>
          <w:bCs/>
          <w:sz w:val="24"/>
          <w:szCs w:val="24"/>
        </w:rPr>
        <w:t>flex-end</w:t>
      </w:r>
      <w:proofErr w:type="spellEnd"/>
      <w:r w:rsidRPr="003D3BA1">
        <w:rPr>
          <w:b/>
          <w:bCs/>
          <w:sz w:val="24"/>
          <w:szCs w:val="24"/>
        </w:rPr>
        <w:t xml:space="preserve">: </w:t>
      </w:r>
      <w:r w:rsidRPr="003D3BA1">
        <w:rPr>
          <w:sz w:val="24"/>
          <w:szCs w:val="24"/>
        </w:rPr>
        <w:t>Alinea elementos a la parte inferior del contenedor.</w:t>
      </w:r>
    </w:p>
    <w:p w:rsidR="003D3BA1" w:rsidRPr="003D3BA1" w:rsidRDefault="003D3BA1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r w:rsidRPr="003D3BA1">
        <w:rPr>
          <w:b/>
          <w:bCs/>
          <w:sz w:val="24"/>
          <w:szCs w:val="24"/>
        </w:rPr>
        <w:t xml:space="preserve">center: </w:t>
      </w:r>
      <w:r w:rsidRPr="003D3BA1">
        <w:rPr>
          <w:sz w:val="24"/>
          <w:szCs w:val="24"/>
        </w:rPr>
        <w:t>Alinea elementos en el centro (verticalmente hablando) del contenedor.</w:t>
      </w:r>
    </w:p>
    <w:p w:rsidR="003D3BA1" w:rsidRPr="003D3BA1" w:rsidRDefault="003D3BA1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b/>
          <w:bCs/>
          <w:sz w:val="24"/>
          <w:szCs w:val="24"/>
        </w:rPr>
      </w:pPr>
      <w:proofErr w:type="spellStart"/>
      <w:r w:rsidRPr="003D3BA1">
        <w:rPr>
          <w:b/>
          <w:bCs/>
          <w:sz w:val="24"/>
          <w:szCs w:val="24"/>
        </w:rPr>
        <w:t>baseline</w:t>
      </w:r>
      <w:proofErr w:type="spellEnd"/>
      <w:r w:rsidRPr="003D3BA1">
        <w:rPr>
          <w:b/>
          <w:bCs/>
          <w:sz w:val="24"/>
          <w:szCs w:val="24"/>
        </w:rPr>
        <w:t xml:space="preserve">: </w:t>
      </w:r>
      <w:r w:rsidRPr="003D3BA1">
        <w:rPr>
          <w:sz w:val="24"/>
          <w:szCs w:val="24"/>
        </w:rPr>
        <w:t>Muestra elementos en la línea base del contenedor</w:t>
      </w:r>
    </w:p>
    <w:p w:rsidR="00EA65AB" w:rsidRPr="00EA65AB" w:rsidRDefault="003D3BA1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b/>
          <w:bCs/>
          <w:sz w:val="24"/>
          <w:szCs w:val="24"/>
        </w:rPr>
      </w:pPr>
      <w:proofErr w:type="spellStart"/>
      <w:r w:rsidRPr="003D3BA1">
        <w:rPr>
          <w:b/>
          <w:bCs/>
          <w:sz w:val="24"/>
          <w:szCs w:val="24"/>
        </w:rPr>
        <w:t>stretch</w:t>
      </w:r>
      <w:proofErr w:type="spellEnd"/>
      <w:r w:rsidRPr="003D3BA1">
        <w:rPr>
          <w:b/>
          <w:bCs/>
          <w:sz w:val="24"/>
          <w:szCs w:val="24"/>
        </w:rPr>
        <w:t xml:space="preserve">: </w:t>
      </w:r>
      <w:r w:rsidRPr="003D3BA1">
        <w:rPr>
          <w:sz w:val="24"/>
          <w:szCs w:val="24"/>
        </w:rPr>
        <w:t>Elementos se estiran para ajustarse al contenedor.</w:t>
      </w:r>
    </w:p>
    <w:p w:rsidR="00EA65AB" w:rsidRDefault="00EA65AB" w:rsidP="003F5074">
      <w:pPr>
        <w:pStyle w:val="ListParagraph"/>
        <w:tabs>
          <w:tab w:val="left" w:pos="284"/>
        </w:tabs>
        <w:jc w:val="both"/>
        <w:rPr>
          <w:b/>
          <w:bCs/>
          <w:sz w:val="24"/>
          <w:szCs w:val="24"/>
        </w:rPr>
      </w:pPr>
    </w:p>
    <w:p w:rsidR="00EA65AB" w:rsidRDefault="00EA65AB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EA65AB">
        <w:rPr>
          <w:b/>
          <w:bCs/>
          <w:sz w:val="24"/>
          <w:szCs w:val="24"/>
        </w:rPr>
        <w:t>FLEX-DIRECTION:</w:t>
      </w:r>
      <w:r w:rsidRPr="00EA65AB">
        <w:rPr>
          <w:sz w:val="24"/>
          <w:szCs w:val="24"/>
        </w:rPr>
        <w:t xml:space="preserve"> </w:t>
      </w:r>
      <w:r w:rsidRPr="00EA65AB">
        <w:rPr>
          <w:sz w:val="24"/>
          <w:szCs w:val="24"/>
        </w:rPr>
        <w:t>Esta propiedad CSS define la dirección de los elementos en el contenedor, y acepta los siguientes valores:</w:t>
      </w:r>
    </w:p>
    <w:p w:rsidR="00EA65AB" w:rsidRPr="00EA65AB" w:rsidRDefault="00EA65AB" w:rsidP="003F5074">
      <w:pPr>
        <w:pStyle w:val="ListParagraph"/>
        <w:tabs>
          <w:tab w:val="left" w:pos="284"/>
        </w:tabs>
        <w:ind w:left="142"/>
        <w:jc w:val="both"/>
        <w:rPr>
          <w:sz w:val="24"/>
          <w:szCs w:val="24"/>
        </w:rPr>
      </w:pPr>
    </w:p>
    <w:p w:rsidR="00EA65AB" w:rsidRPr="00EA65AB" w:rsidRDefault="00EA65AB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EA65AB">
        <w:rPr>
          <w:sz w:val="24"/>
          <w:szCs w:val="24"/>
        </w:rPr>
        <w:t>row</w:t>
      </w:r>
      <w:proofErr w:type="spellEnd"/>
      <w:r w:rsidRPr="00EA65AB">
        <w:rPr>
          <w:sz w:val="24"/>
          <w:szCs w:val="24"/>
        </w:rPr>
        <w:t>: Elementos son colocados en la misma dirección del texto.</w:t>
      </w:r>
    </w:p>
    <w:p w:rsidR="00EA65AB" w:rsidRPr="00EA65AB" w:rsidRDefault="00EA65AB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EA65AB">
        <w:rPr>
          <w:sz w:val="24"/>
          <w:szCs w:val="24"/>
        </w:rPr>
        <w:t>row</w:t>
      </w:r>
      <w:proofErr w:type="spellEnd"/>
      <w:r w:rsidRPr="00EA65AB">
        <w:rPr>
          <w:sz w:val="24"/>
          <w:szCs w:val="24"/>
        </w:rPr>
        <w:t>-reverse: Elementos son colocados en la dirección opuesta al texto.</w:t>
      </w:r>
    </w:p>
    <w:p w:rsidR="00EA65AB" w:rsidRPr="00EA65AB" w:rsidRDefault="00EA65AB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EA65AB">
        <w:rPr>
          <w:sz w:val="24"/>
          <w:szCs w:val="24"/>
        </w:rPr>
        <w:t>column</w:t>
      </w:r>
      <w:proofErr w:type="spellEnd"/>
      <w:r w:rsidRPr="00EA65AB">
        <w:rPr>
          <w:sz w:val="24"/>
          <w:szCs w:val="24"/>
        </w:rPr>
        <w:t>: Elementos se colocan de arriba hacia abajo.</w:t>
      </w:r>
    </w:p>
    <w:p w:rsidR="00EA65AB" w:rsidRDefault="00EA65AB" w:rsidP="003F507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EA65AB">
        <w:rPr>
          <w:sz w:val="24"/>
          <w:szCs w:val="24"/>
        </w:rPr>
        <w:t>column</w:t>
      </w:r>
      <w:proofErr w:type="spellEnd"/>
      <w:r w:rsidRPr="00EA65AB">
        <w:rPr>
          <w:sz w:val="24"/>
          <w:szCs w:val="24"/>
        </w:rPr>
        <w:t>-reverse: Elementos se colocan de abajo hacia arriba.</w:t>
      </w:r>
    </w:p>
    <w:p w:rsidR="00EA65AB" w:rsidRPr="00EA65AB" w:rsidRDefault="00EA65AB" w:rsidP="003F5074">
      <w:pPr>
        <w:pStyle w:val="ListParagraph"/>
        <w:tabs>
          <w:tab w:val="left" w:pos="284"/>
        </w:tabs>
        <w:jc w:val="both"/>
        <w:rPr>
          <w:sz w:val="24"/>
          <w:szCs w:val="24"/>
        </w:rPr>
      </w:pPr>
    </w:p>
    <w:p w:rsidR="003D3BA1" w:rsidRDefault="003F5074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3F5074">
        <w:rPr>
          <w:b/>
          <w:bCs/>
          <w:sz w:val="24"/>
          <w:szCs w:val="24"/>
        </w:rPr>
        <w:t>ORDER:</w:t>
      </w:r>
      <w:r>
        <w:rPr>
          <w:sz w:val="24"/>
          <w:szCs w:val="24"/>
        </w:rPr>
        <w:t xml:space="preserve"> </w:t>
      </w:r>
      <w:r w:rsidRPr="003F5074">
        <w:rPr>
          <w:sz w:val="24"/>
          <w:szCs w:val="24"/>
        </w:rPr>
        <w:t>A veces, invertir el orden de una fila o columna de un contenedor no es suficiente. En esos casos, nosotros podemos aplicar la propiedad </w:t>
      </w:r>
      <w:proofErr w:type="spellStart"/>
      <w:r w:rsidRPr="003F5074">
        <w:rPr>
          <w:sz w:val="24"/>
          <w:szCs w:val="24"/>
        </w:rPr>
        <w:t>order</w:t>
      </w:r>
      <w:proofErr w:type="spellEnd"/>
      <w:r w:rsidRPr="003F5074">
        <w:rPr>
          <w:sz w:val="24"/>
          <w:szCs w:val="24"/>
        </w:rPr>
        <w:t> a elementos individuales. Por defecto, los elementos tienen un valor 0, pero nosotros podemos usar esta propiedad para establecerlo a un número entero positivo o negativo.</w:t>
      </w:r>
    </w:p>
    <w:p w:rsidR="003F5074" w:rsidRDefault="003F5074" w:rsidP="003F5074">
      <w:pPr>
        <w:pStyle w:val="ListParagraph"/>
        <w:tabs>
          <w:tab w:val="left" w:pos="284"/>
        </w:tabs>
        <w:ind w:left="142"/>
        <w:jc w:val="both"/>
        <w:rPr>
          <w:sz w:val="24"/>
          <w:szCs w:val="24"/>
        </w:rPr>
      </w:pPr>
    </w:p>
    <w:p w:rsidR="00FF22EE" w:rsidRDefault="00FF22EE" w:rsidP="00FF22EE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FF22EE">
        <w:rPr>
          <w:b/>
          <w:bCs/>
          <w:sz w:val="24"/>
          <w:szCs w:val="24"/>
        </w:rPr>
        <w:lastRenderedPageBreak/>
        <w:t>ALIGN-SELF:</w:t>
      </w:r>
      <w:r>
        <w:rPr>
          <w:sz w:val="24"/>
          <w:szCs w:val="24"/>
        </w:rPr>
        <w:t xml:space="preserve"> </w:t>
      </w:r>
      <w:r w:rsidR="00DB558A" w:rsidRPr="00FF22EE">
        <w:rPr>
          <w:sz w:val="24"/>
          <w:szCs w:val="24"/>
        </w:rPr>
        <w:t>Otra propiedad que puedes aplicar a elementos individuales es </w:t>
      </w:r>
      <w:proofErr w:type="spellStart"/>
      <w:r w:rsidR="00DB558A" w:rsidRPr="00FF22EE">
        <w:rPr>
          <w:sz w:val="24"/>
          <w:szCs w:val="24"/>
        </w:rPr>
        <w:t>align-self</w:t>
      </w:r>
      <w:proofErr w:type="spellEnd"/>
      <w:r w:rsidR="00DB558A" w:rsidRPr="00FF22EE">
        <w:rPr>
          <w:sz w:val="24"/>
          <w:szCs w:val="24"/>
        </w:rPr>
        <w:t>. Esta propiedad acepta los mismos valores de </w:t>
      </w:r>
      <w:proofErr w:type="spellStart"/>
      <w:r w:rsidR="00DB558A" w:rsidRPr="00FF22EE">
        <w:rPr>
          <w:sz w:val="24"/>
          <w:szCs w:val="24"/>
        </w:rPr>
        <w:t>align-items</w:t>
      </w:r>
      <w:proofErr w:type="spellEnd"/>
      <w:r w:rsidR="00DB558A" w:rsidRPr="00FF22EE">
        <w:rPr>
          <w:sz w:val="24"/>
          <w:szCs w:val="24"/>
        </w:rPr>
        <w:t> y sus valores son usados para un elemento específico</w:t>
      </w:r>
      <w:r>
        <w:rPr>
          <w:sz w:val="24"/>
          <w:szCs w:val="24"/>
        </w:rPr>
        <w:t>.</w:t>
      </w:r>
    </w:p>
    <w:p w:rsidR="00FF22EE" w:rsidRPr="00FF22EE" w:rsidRDefault="00FF22EE" w:rsidP="00FF22EE">
      <w:pPr>
        <w:pStyle w:val="ListParagraph"/>
        <w:rPr>
          <w:rFonts w:ascii="Courier New" w:eastAsia="Times New Roman" w:hAnsi="Courier New" w:cs="Courier New"/>
          <w:b/>
          <w:bCs/>
          <w:sz w:val="20"/>
          <w:szCs w:val="20"/>
          <w:lang w:eastAsia="es-VE"/>
        </w:rPr>
      </w:pPr>
    </w:p>
    <w:p w:rsidR="00FF22EE" w:rsidRPr="00FF22EE" w:rsidRDefault="00FF22EE" w:rsidP="00FF22EE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FF22EE">
        <w:rPr>
          <w:b/>
          <w:bCs/>
          <w:sz w:val="24"/>
          <w:szCs w:val="24"/>
        </w:rPr>
        <w:t>FLEX-WRAP:</w:t>
      </w:r>
      <w:r w:rsidRPr="00FF22EE">
        <w:rPr>
          <w:sz w:val="24"/>
          <w:szCs w:val="24"/>
        </w:rPr>
        <w:t xml:space="preserve"> </w:t>
      </w:r>
      <w:r w:rsidRPr="00FF22EE">
        <w:rPr>
          <w:sz w:val="24"/>
          <w:szCs w:val="24"/>
        </w:rPr>
        <w:t>la cual acepta los siguientes valores</w:t>
      </w:r>
      <w:r>
        <w:rPr>
          <w:sz w:val="24"/>
          <w:szCs w:val="24"/>
        </w:rPr>
        <w:t>.</w:t>
      </w:r>
    </w:p>
    <w:p w:rsidR="00FF22EE" w:rsidRPr="00FF22EE" w:rsidRDefault="00FF22EE" w:rsidP="00FF22EE">
      <w:pPr>
        <w:pStyle w:val="ListParagraph"/>
        <w:tabs>
          <w:tab w:val="left" w:pos="284"/>
        </w:tabs>
        <w:ind w:left="142"/>
        <w:jc w:val="both"/>
        <w:rPr>
          <w:sz w:val="24"/>
          <w:szCs w:val="24"/>
        </w:rPr>
      </w:pPr>
    </w:p>
    <w:p w:rsidR="00FF22EE" w:rsidRPr="00FF22EE" w:rsidRDefault="00FF22EE" w:rsidP="00FF22EE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FF22EE">
        <w:rPr>
          <w:b/>
          <w:bCs/>
          <w:sz w:val="24"/>
          <w:szCs w:val="24"/>
        </w:rPr>
        <w:t>nowrap</w:t>
      </w:r>
      <w:proofErr w:type="spellEnd"/>
      <w:r w:rsidRPr="00FF22EE">
        <w:rPr>
          <w:b/>
          <w:bCs/>
          <w:sz w:val="24"/>
          <w:szCs w:val="24"/>
        </w:rPr>
        <w:t>:</w:t>
      </w:r>
      <w:r w:rsidRPr="00FF22EE">
        <w:rPr>
          <w:sz w:val="24"/>
          <w:szCs w:val="24"/>
        </w:rPr>
        <w:t xml:space="preserve"> Cada elemento se ajusta en una sola línea.</w:t>
      </w:r>
    </w:p>
    <w:p w:rsidR="00FF22EE" w:rsidRPr="00FF22EE" w:rsidRDefault="00FF22EE" w:rsidP="00FF22EE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FF22EE">
        <w:rPr>
          <w:b/>
          <w:bCs/>
          <w:sz w:val="24"/>
          <w:szCs w:val="24"/>
        </w:rPr>
        <w:t>wrap</w:t>
      </w:r>
      <w:proofErr w:type="spellEnd"/>
      <w:r w:rsidRPr="00FF22EE">
        <w:rPr>
          <w:b/>
          <w:bCs/>
          <w:sz w:val="24"/>
          <w:szCs w:val="24"/>
        </w:rPr>
        <w:t>:</w:t>
      </w:r>
      <w:r w:rsidRPr="00FF22EE">
        <w:rPr>
          <w:sz w:val="24"/>
          <w:szCs w:val="24"/>
        </w:rPr>
        <w:t xml:space="preserve"> los elementos se envuelven alrededor de líneas adicionales.</w:t>
      </w:r>
    </w:p>
    <w:p w:rsidR="00FF22EE" w:rsidRDefault="00FF22EE" w:rsidP="00FF22EE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FF22EE">
        <w:rPr>
          <w:b/>
          <w:bCs/>
          <w:sz w:val="24"/>
          <w:szCs w:val="24"/>
        </w:rPr>
        <w:t>wrap</w:t>
      </w:r>
      <w:proofErr w:type="spellEnd"/>
      <w:r w:rsidRPr="00FF22EE">
        <w:rPr>
          <w:b/>
          <w:bCs/>
          <w:sz w:val="24"/>
          <w:szCs w:val="24"/>
        </w:rPr>
        <w:t>-reverse:</w:t>
      </w:r>
      <w:r w:rsidRPr="00FF22EE">
        <w:rPr>
          <w:sz w:val="24"/>
          <w:szCs w:val="24"/>
        </w:rPr>
        <w:t xml:space="preserve"> Los elementos se envuelven alrededor de líneas adicionales en reversa.</w:t>
      </w:r>
    </w:p>
    <w:p w:rsidR="00FF22EE" w:rsidRPr="00FF22EE" w:rsidRDefault="00FF22EE" w:rsidP="00FF22EE">
      <w:pPr>
        <w:pStyle w:val="ListParagraph"/>
        <w:tabs>
          <w:tab w:val="left" w:pos="284"/>
        </w:tabs>
        <w:jc w:val="both"/>
        <w:rPr>
          <w:sz w:val="24"/>
          <w:szCs w:val="24"/>
        </w:rPr>
      </w:pPr>
    </w:p>
    <w:p w:rsidR="00FF22EE" w:rsidRPr="00FF22EE" w:rsidRDefault="00FF22EE" w:rsidP="00FF22EE">
      <w:pPr>
        <w:pStyle w:val="ListParagraph"/>
        <w:rPr>
          <w:sz w:val="24"/>
          <w:szCs w:val="24"/>
        </w:rPr>
      </w:pPr>
    </w:p>
    <w:p w:rsidR="00FF22EE" w:rsidRPr="00FF22EE" w:rsidRDefault="00FF22EE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  <w:r w:rsidRPr="004F4D73">
        <w:rPr>
          <w:b/>
          <w:bCs/>
          <w:sz w:val="24"/>
          <w:szCs w:val="24"/>
        </w:rPr>
        <w:t xml:space="preserve"> ALIGN-CONTENT:</w:t>
      </w:r>
      <w:r>
        <w:rPr>
          <w:sz w:val="24"/>
          <w:szCs w:val="24"/>
        </w:rPr>
        <w:t xml:space="preserve"> </w:t>
      </w:r>
      <w:r w:rsidRPr="004F4D73">
        <w:rPr>
          <w:sz w:val="24"/>
          <w:szCs w:val="24"/>
        </w:rPr>
        <w:t>para establecer como múltiples líneas están separadas una de otra. Esta propiedad acepta los siguientes valores:</w:t>
      </w:r>
    </w:p>
    <w:p w:rsidR="00FF22EE" w:rsidRDefault="00FF22EE" w:rsidP="00FF22EE">
      <w:pPr>
        <w:tabs>
          <w:tab w:val="left" w:pos="284"/>
        </w:tabs>
        <w:jc w:val="both"/>
        <w:rPr>
          <w:sz w:val="24"/>
          <w:szCs w:val="24"/>
        </w:rPr>
      </w:pP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4F4D73">
        <w:rPr>
          <w:b/>
          <w:bCs/>
          <w:sz w:val="24"/>
          <w:szCs w:val="24"/>
        </w:rPr>
        <w:t>flex-start</w:t>
      </w:r>
      <w:proofErr w:type="spellEnd"/>
      <w:r w:rsidRPr="004F4D73">
        <w:rPr>
          <w:b/>
          <w:bCs/>
          <w:sz w:val="24"/>
          <w:szCs w:val="24"/>
        </w:rPr>
        <w:t>:</w:t>
      </w:r>
      <w:r w:rsidRPr="004F4D73">
        <w:rPr>
          <w:sz w:val="24"/>
          <w:szCs w:val="24"/>
        </w:rPr>
        <w:t xml:space="preserve"> Las líneas se posicionan en la parte superior del contenedor.</w:t>
      </w: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4F4D73">
        <w:rPr>
          <w:b/>
          <w:bCs/>
          <w:sz w:val="24"/>
          <w:szCs w:val="24"/>
        </w:rPr>
        <w:t>flex-end</w:t>
      </w:r>
      <w:proofErr w:type="spellEnd"/>
      <w:r w:rsidRPr="004F4D73">
        <w:rPr>
          <w:b/>
          <w:bCs/>
          <w:sz w:val="24"/>
          <w:szCs w:val="24"/>
        </w:rPr>
        <w:t>:</w:t>
      </w:r>
      <w:r w:rsidRPr="004F4D73">
        <w:rPr>
          <w:sz w:val="24"/>
          <w:szCs w:val="24"/>
        </w:rPr>
        <w:t xml:space="preserve"> Las líneas se posicionan en la parte inferior del contenedor.</w:t>
      </w: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r w:rsidRPr="004F4D73">
        <w:rPr>
          <w:b/>
          <w:bCs/>
          <w:sz w:val="24"/>
          <w:szCs w:val="24"/>
        </w:rPr>
        <w:t>center:</w:t>
      </w:r>
      <w:r w:rsidRPr="004F4D73">
        <w:rPr>
          <w:sz w:val="24"/>
          <w:szCs w:val="24"/>
        </w:rPr>
        <w:t xml:space="preserve"> Las líneas se posicionan en el centro (verticalmente hablando) del contenedor.</w:t>
      </w: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4F4D73">
        <w:rPr>
          <w:b/>
          <w:bCs/>
          <w:sz w:val="24"/>
          <w:szCs w:val="24"/>
        </w:rPr>
        <w:t>space-between</w:t>
      </w:r>
      <w:proofErr w:type="spellEnd"/>
      <w:r w:rsidRPr="004F4D73">
        <w:rPr>
          <w:b/>
          <w:bCs/>
          <w:sz w:val="24"/>
          <w:szCs w:val="24"/>
        </w:rPr>
        <w:t>:</w:t>
      </w:r>
      <w:r w:rsidRPr="004F4D73">
        <w:rPr>
          <w:sz w:val="24"/>
          <w:szCs w:val="24"/>
        </w:rPr>
        <w:t xml:space="preserve"> Las líneas se muestran con la misma distancia entre ellas.</w:t>
      </w: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proofErr w:type="spellStart"/>
      <w:r w:rsidRPr="004F4D73">
        <w:rPr>
          <w:b/>
          <w:bCs/>
          <w:sz w:val="24"/>
          <w:szCs w:val="24"/>
        </w:rPr>
        <w:t>space-around</w:t>
      </w:r>
      <w:proofErr w:type="spellEnd"/>
      <w:r w:rsidRPr="004F4D73">
        <w:rPr>
          <w:b/>
          <w:bCs/>
          <w:sz w:val="24"/>
          <w:szCs w:val="24"/>
        </w:rPr>
        <w:t>:</w:t>
      </w:r>
      <w:r w:rsidRPr="004F4D73">
        <w:rPr>
          <w:sz w:val="24"/>
          <w:szCs w:val="24"/>
        </w:rPr>
        <w:t xml:space="preserve"> Las líneas se muestran con la misma separación alrededor de ellas.</w:t>
      </w:r>
    </w:p>
    <w:p w:rsidR="004F4D73" w:rsidRPr="004F4D73" w:rsidRDefault="004F4D73" w:rsidP="004F4D73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sz w:val="24"/>
          <w:szCs w:val="24"/>
        </w:rPr>
      </w:pPr>
      <w:bookmarkStart w:id="0" w:name="_GoBack"/>
      <w:proofErr w:type="spellStart"/>
      <w:r w:rsidRPr="004F4D73">
        <w:rPr>
          <w:b/>
          <w:bCs/>
          <w:sz w:val="24"/>
          <w:szCs w:val="24"/>
        </w:rPr>
        <w:t>stretch</w:t>
      </w:r>
      <w:proofErr w:type="spellEnd"/>
      <w:r w:rsidRPr="004F4D73">
        <w:rPr>
          <w:b/>
          <w:bCs/>
          <w:sz w:val="24"/>
          <w:szCs w:val="24"/>
        </w:rPr>
        <w:t>:</w:t>
      </w:r>
      <w:r w:rsidRPr="004F4D73">
        <w:rPr>
          <w:sz w:val="24"/>
          <w:szCs w:val="24"/>
        </w:rPr>
        <w:t xml:space="preserve"> </w:t>
      </w:r>
      <w:bookmarkEnd w:id="0"/>
      <w:r w:rsidRPr="004F4D73">
        <w:rPr>
          <w:sz w:val="24"/>
          <w:szCs w:val="24"/>
        </w:rPr>
        <w:t>Las líneas se estiran para ajustarse al contenedor.</w:t>
      </w:r>
    </w:p>
    <w:p w:rsidR="00FF22EE" w:rsidRPr="00FF22EE" w:rsidRDefault="00FF22EE" w:rsidP="00FF22EE">
      <w:pPr>
        <w:tabs>
          <w:tab w:val="left" w:pos="284"/>
        </w:tabs>
        <w:jc w:val="both"/>
        <w:rPr>
          <w:sz w:val="24"/>
          <w:szCs w:val="24"/>
        </w:rPr>
      </w:pPr>
    </w:p>
    <w:p w:rsidR="00FF22EE" w:rsidRDefault="00FF22EE" w:rsidP="00FF22EE">
      <w:pPr>
        <w:pStyle w:val="ListParagraph"/>
        <w:tabs>
          <w:tab w:val="left" w:pos="284"/>
        </w:tabs>
        <w:ind w:left="142"/>
        <w:jc w:val="both"/>
        <w:rPr>
          <w:sz w:val="24"/>
          <w:szCs w:val="24"/>
        </w:rPr>
      </w:pPr>
    </w:p>
    <w:p w:rsidR="00FF22EE" w:rsidRDefault="00FF22EE" w:rsidP="003F5074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jc w:val="both"/>
        <w:rPr>
          <w:sz w:val="24"/>
          <w:szCs w:val="24"/>
        </w:rPr>
      </w:pPr>
    </w:p>
    <w:p w:rsidR="000F4CE9" w:rsidRPr="000F4CE9" w:rsidRDefault="000F4CE9" w:rsidP="000F4CE9">
      <w:pPr>
        <w:tabs>
          <w:tab w:val="left" w:pos="284"/>
        </w:tabs>
        <w:rPr>
          <w:sz w:val="24"/>
          <w:szCs w:val="24"/>
        </w:rPr>
      </w:pPr>
    </w:p>
    <w:p w:rsidR="000F4CE9" w:rsidRPr="000F4CE9" w:rsidRDefault="000F4CE9" w:rsidP="000F4CE9">
      <w:pPr>
        <w:jc w:val="center"/>
        <w:rPr>
          <w:sz w:val="24"/>
          <w:szCs w:val="24"/>
        </w:rPr>
      </w:pPr>
    </w:p>
    <w:sectPr w:rsidR="000F4CE9" w:rsidRPr="000F4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237"/>
    <w:multiLevelType w:val="hybridMultilevel"/>
    <w:tmpl w:val="8CB463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2F8"/>
    <w:multiLevelType w:val="multilevel"/>
    <w:tmpl w:val="DDF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2B04"/>
    <w:multiLevelType w:val="multilevel"/>
    <w:tmpl w:val="F32C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53D4"/>
    <w:multiLevelType w:val="hybridMultilevel"/>
    <w:tmpl w:val="60E821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6E14"/>
    <w:multiLevelType w:val="multilevel"/>
    <w:tmpl w:val="798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6F36"/>
    <w:multiLevelType w:val="multilevel"/>
    <w:tmpl w:val="932A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12F9C"/>
    <w:multiLevelType w:val="hybridMultilevel"/>
    <w:tmpl w:val="6F0803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E61FD"/>
    <w:multiLevelType w:val="hybridMultilevel"/>
    <w:tmpl w:val="6786FF96"/>
    <w:lvl w:ilvl="0" w:tplc="CEDE9A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1"/>
        <w:sz w:val="3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E5BFA"/>
    <w:multiLevelType w:val="multilevel"/>
    <w:tmpl w:val="BFE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E9"/>
    <w:rsid w:val="000F4CE9"/>
    <w:rsid w:val="003D3BA1"/>
    <w:rsid w:val="003F5074"/>
    <w:rsid w:val="004F4D73"/>
    <w:rsid w:val="00860722"/>
    <w:rsid w:val="00A76083"/>
    <w:rsid w:val="00DB558A"/>
    <w:rsid w:val="00EA65AB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31E8"/>
  <w15:chartTrackingRefBased/>
  <w15:docId w15:val="{CF73F672-291E-4F61-AB43-6E4FCBED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0F4C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4C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Zambrano Torres</dc:creator>
  <cp:keywords/>
  <dc:description/>
  <cp:lastModifiedBy>Jose Alberto Zambrano Torres</cp:lastModifiedBy>
  <cp:revision>4</cp:revision>
  <dcterms:created xsi:type="dcterms:W3CDTF">2020-03-17T13:19:00Z</dcterms:created>
  <dcterms:modified xsi:type="dcterms:W3CDTF">2020-03-17T14:00:00Z</dcterms:modified>
</cp:coreProperties>
</file>