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Declaration of competing interest</w:t>
      </w:r>
    </w:p>
    <w:p>
      <w:r>
        <w:t>The author declares no competing interests.</w:t>
      </w:r>
    </w:p>
    <w:p>
      <w:r>
        <w:t>Daniil Privezentsev</w:t>
      </w:r>
    </w:p>
    <w:p>
      <w:r>
        <w:t>National Research University Higher School of Economics</w:t>
      </w:r>
    </w:p>
    <w:p>
      <w:r>
        <w:t>20 Myasnitskaya Ulitsa, Moscow 101000, Russia</w:t>
      </w:r>
    </w:p>
    <w:p>
      <w:r>
        <w:t>daprivezentsev@edu.hse.ru</w:t>
      </w:r>
    </w:p>
    <w:p>
      <w:r>
        <w:t>21 October 2026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Privezentsev</dc:creator>
  <cp:keywords/>
  <dc:description>generated by python-docx</dc:description>
  <cp:lastModifiedBy>Daniil Privezentsev</cp:lastModifiedBy>
  <cp:revision>1</cp:revision>
  <dcterms:created xsi:type="dcterms:W3CDTF">2013-12-23T23:15:00Z</dcterms:created>
  <dcterms:modified xsi:type="dcterms:W3CDTF">2013-12-23T23:15:00Z</dcterms:modified>
  <cp:category/>
</cp:coreProperties>
</file>