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highlights</w:t>
      </w:r>
    </w:p>
    <w:p>
      <w:pPr>
        <w:pStyle w:val="ListBullet"/>
      </w:pPr>
      <w:r>
        <w:t>Role labels and call structure are varied with unchanged generation operations.</w:t>
      </w:r>
    </w:p>
    <w:p>
      <w:pPr>
        <w:pStyle w:val="ListBullet"/>
      </w:pPr>
      <w:r>
        <w:t>Three full-context calls reduce success in the tested function-generation workflow.</w:t>
      </w:r>
    </w:p>
    <w:p>
      <w:pPr>
        <w:pStyle w:val="ListBullet"/>
      </w:pPr>
      <w:r>
        <w:t>Three-call API-equivalent valuation is 2.67–2.78 times the one-call value.</w:t>
      </w:r>
    </w:p>
    <w:p>
      <w:pPr>
        <w:pStyle w:val="ListBullet"/>
      </w:pPr>
      <w:r>
        <w:t>Missingness bounds limit quality claims for adapted Self-Collaboration.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Privezentsev</dc:creator>
  <cp:keywords/>
  <dc:description>generated by python-docx</dc:description>
  <cp:lastModifiedBy>Daniil Privezentsev</cp:lastModifiedBy>
  <cp:revision>1</cp:revision>
  <dcterms:created xsi:type="dcterms:W3CDTF">2013-12-23T23:15:00Z</dcterms:created>
  <dcterms:modified xsi:type="dcterms:W3CDTF">2013-12-23T23:15:00Z</dcterms:modified>
  <cp:category/>
</cp:coreProperties>
</file>