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537739348"/>
        <w:docPartObj>
          <w:docPartGallery w:val="Cover Pages"/>
          <w:docPartUnique/>
        </w:docPartObj>
      </w:sdtPr>
      <w:sdtEndPr>
        <w:rPr>
          <w:sz w:val="22"/>
        </w:rPr>
      </w:sdtEndPr>
      <w:sdtContent>
        <w:p w14:paraId="585467C4" w14:textId="674227B3" w:rsidR="009D6127" w:rsidRDefault="009D6127">
          <w:pPr>
            <w:pStyle w:val="NoSpacing"/>
            <w:rPr>
              <w:sz w:val="2"/>
            </w:rPr>
          </w:pPr>
        </w:p>
        <w:p w14:paraId="391DB341" w14:textId="77777777" w:rsidR="009D6127" w:rsidRDefault="009D6127">
          <w:r>
            <w:rPr>
              <w:noProof/>
            </w:rPr>
            <mc:AlternateContent>
              <mc:Choice Requires="wps">
                <w:drawing>
                  <wp:anchor distT="0" distB="0" distL="114300" distR="114300" simplePos="0" relativeHeight="251661312" behindDoc="0" locked="0" layoutInCell="1" allowOverlap="1" wp14:anchorId="4372916A" wp14:editId="1D417051">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8EFD7" w14:textId="64C6C972" w:rsidR="009D6127" w:rsidRDefault="009D61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GDPR research document</w:t>
                                    </w:r>
                                  </w:p>
                                </w:sdtContent>
                              </w:sdt>
                              <w:p w14:paraId="3E75D74F" w14:textId="6DF7F818" w:rsidR="009D6127"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D6127">
                                      <w:rPr>
                                        <w:color w:val="156082" w:themeColor="accent1"/>
                                        <w:sz w:val="36"/>
                                        <w:szCs w:val="36"/>
                                      </w:rPr>
                                      <w:t>TwitterV2</w:t>
                                    </w:r>
                                  </w:sdtContent>
                                </w:sdt>
                                <w:r w:rsidR="009D6127">
                                  <w:rPr>
                                    <w:noProof/>
                                  </w:rPr>
                                  <w:t xml:space="preserve"> </w:t>
                                </w:r>
                              </w:p>
                              <w:p w14:paraId="49D1C11F" w14:textId="77777777" w:rsidR="009D6127" w:rsidRDefault="009D6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72916A"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8EFD7" w14:textId="64C6C972" w:rsidR="009D6127" w:rsidRDefault="009D61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GDPR research document</w:t>
                              </w:r>
                            </w:p>
                          </w:sdtContent>
                        </w:sdt>
                        <w:p w14:paraId="3E75D74F" w14:textId="6DF7F818" w:rsidR="009D6127"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D6127">
                                <w:rPr>
                                  <w:color w:val="156082" w:themeColor="accent1"/>
                                  <w:sz w:val="36"/>
                                  <w:szCs w:val="36"/>
                                </w:rPr>
                                <w:t>TwitterV2</w:t>
                              </w:r>
                            </w:sdtContent>
                          </w:sdt>
                          <w:r w:rsidR="009D6127">
                            <w:rPr>
                              <w:noProof/>
                            </w:rPr>
                            <w:t xml:space="preserve"> </w:t>
                          </w:r>
                        </w:p>
                        <w:p w14:paraId="49D1C11F" w14:textId="77777777" w:rsidR="009D6127" w:rsidRDefault="009D612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727EA0F9" wp14:editId="7EF2709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610B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5D5F559" wp14:editId="5CCB394A">
                    <wp:simplePos x="0" y="0"/>
                    <wp:positionH relativeFrom="page">
                      <wp:align>center</wp:align>
                    </wp:positionH>
                    <wp:positionV relativeFrom="margin">
                      <wp:align>bottom</wp:align>
                    </wp:positionV>
                    <wp:extent cx="5943600" cy="374904"/>
                    <wp:effectExtent l="0" t="0" r="0" b="6985"/>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CBF6C" w14:textId="58859FFF" w:rsidR="009D6127"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9D6127">
                                      <w:rPr>
                                        <w:color w:val="156082" w:themeColor="accent1"/>
                                        <w:sz w:val="36"/>
                                        <w:szCs w:val="36"/>
                                      </w:rPr>
                                      <w:t xml:space="preserve">     </w:t>
                                    </w:r>
                                  </w:sdtContent>
                                </w:sdt>
                              </w:p>
                              <w:p w14:paraId="1E98791D" w14:textId="3E902F11" w:rsidR="009D6127" w:rsidRDefault="00000000">
                                <w:pPr>
                                  <w:pStyle w:val="NoSpacing"/>
                                  <w:jc w:val="right"/>
                                  <w:rPr>
                                    <w:color w:val="156082" w:themeColor="accent1"/>
                                    <w:sz w:val="36"/>
                                    <w:szCs w:val="36"/>
                                  </w:rPr>
                                </w:pP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9D6127">
                                      <w:rPr>
                                        <w:color w:val="156082" w:themeColor="accent1"/>
                                        <w:sz w:val="36"/>
                                        <w:szCs w:val="36"/>
                                      </w:rPr>
                                      <w:t>Daniil Blagoev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D5F559"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8CBF6C" w14:textId="58859FFF" w:rsidR="009D6127"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9D6127">
                                <w:rPr>
                                  <w:color w:val="156082" w:themeColor="accent1"/>
                                  <w:sz w:val="36"/>
                                  <w:szCs w:val="36"/>
                                </w:rPr>
                                <w:t xml:space="preserve">     </w:t>
                              </w:r>
                            </w:sdtContent>
                          </w:sdt>
                        </w:p>
                        <w:p w14:paraId="1E98791D" w14:textId="3E902F11" w:rsidR="009D6127" w:rsidRDefault="00000000">
                          <w:pPr>
                            <w:pStyle w:val="NoSpacing"/>
                            <w:jc w:val="right"/>
                            <w:rPr>
                              <w:color w:val="156082" w:themeColor="accent1"/>
                              <w:sz w:val="36"/>
                              <w:szCs w:val="36"/>
                            </w:rPr>
                          </w:pP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9D6127">
                                <w:rPr>
                                  <w:color w:val="156082" w:themeColor="accent1"/>
                                  <w:sz w:val="36"/>
                                  <w:szCs w:val="36"/>
                                </w:rPr>
                                <w:t>Daniil Blagoev</w:t>
                              </w:r>
                            </w:sdtContent>
                          </w:sdt>
                        </w:p>
                      </w:txbxContent>
                    </v:textbox>
                    <w10:wrap anchorx="page" anchory="margin"/>
                  </v:shape>
                </w:pict>
              </mc:Fallback>
            </mc:AlternateContent>
          </w:r>
        </w:p>
        <w:p w14:paraId="7BCEF28F" w14:textId="597BDA59" w:rsidR="009D6127" w:rsidRDefault="009D6127">
          <w:r>
            <w:br w:type="page"/>
          </w:r>
        </w:p>
      </w:sdtContent>
    </w:sdt>
    <w:sdt>
      <w:sdtPr>
        <w:rPr>
          <w:rFonts w:asciiTheme="minorHAnsi" w:eastAsiaTheme="minorHAnsi" w:hAnsiTheme="minorHAnsi" w:cstheme="minorBidi"/>
          <w:color w:val="auto"/>
          <w:kern w:val="2"/>
          <w:sz w:val="22"/>
          <w:szCs w:val="22"/>
          <w14:ligatures w14:val="standardContextual"/>
        </w:rPr>
        <w:id w:val="1371880472"/>
        <w:docPartObj>
          <w:docPartGallery w:val="Table of Contents"/>
          <w:docPartUnique/>
        </w:docPartObj>
      </w:sdtPr>
      <w:sdtEndPr>
        <w:rPr>
          <w:b/>
          <w:bCs/>
          <w:noProof/>
        </w:rPr>
      </w:sdtEndPr>
      <w:sdtContent>
        <w:p w14:paraId="399C38F2" w14:textId="73EB6731" w:rsidR="009D6127" w:rsidRDefault="009D6127">
          <w:pPr>
            <w:pStyle w:val="TOCHeading"/>
          </w:pPr>
          <w:r>
            <w:t>Contents</w:t>
          </w:r>
        </w:p>
        <w:p w14:paraId="551D7172" w14:textId="1743BEE2" w:rsidR="00967395" w:rsidRDefault="009D612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513589" w:history="1">
            <w:r w:rsidR="00967395" w:rsidRPr="003C1831">
              <w:rPr>
                <w:rStyle w:val="Hyperlink"/>
                <w:noProof/>
              </w:rPr>
              <w:t>Introduction</w:t>
            </w:r>
            <w:r w:rsidR="00967395">
              <w:rPr>
                <w:noProof/>
                <w:webHidden/>
              </w:rPr>
              <w:tab/>
            </w:r>
            <w:r w:rsidR="00967395">
              <w:rPr>
                <w:noProof/>
                <w:webHidden/>
              </w:rPr>
              <w:fldChar w:fldCharType="begin"/>
            </w:r>
            <w:r w:rsidR="00967395">
              <w:rPr>
                <w:noProof/>
                <w:webHidden/>
              </w:rPr>
              <w:instrText xml:space="preserve"> PAGEREF _Toc169513589 \h </w:instrText>
            </w:r>
            <w:r w:rsidR="00967395">
              <w:rPr>
                <w:noProof/>
                <w:webHidden/>
              </w:rPr>
            </w:r>
            <w:r w:rsidR="00967395">
              <w:rPr>
                <w:noProof/>
                <w:webHidden/>
              </w:rPr>
              <w:fldChar w:fldCharType="separate"/>
            </w:r>
            <w:r w:rsidR="00967395">
              <w:rPr>
                <w:noProof/>
                <w:webHidden/>
              </w:rPr>
              <w:t>2</w:t>
            </w:r>
            <w:r w:rsidR="00967395">
              <w:rPr>
                <w:noProof/>
                <w:webHidden/>
              </w:rPr>
              <w:fldChar w:fldCharType="end"/>
            </w:r>
          </w:hyperlink>
        </w:p>
        <w:p w14:paraId="6595F4D5" w14:textId="74ACAA17" w:rsidR="00967395" w:rsidRDefault="00967395">
          <w:pPr>
            <w:pStyle w:val="TOC1"/>
            <w:tabs>
              <w:tab w:val="right" w:leader="dot" w:pos="9350"/>
            </w:tabs>
            <w:rPr>
              <w:rFonts w:eastAsiaTheme="minorEastAsia"/>
              <w:noProof/>
              <w:sz w:val="24"/>
              <w:szCs w:val="24"/>
            </w:rPr>
          </w:pPr>
          <w:hyperlink w:anchor="_Toc169513590" w:history="1">
            <w:r w:rsidRPr="003C1831">
              <w:rPr>
                <w:rStyle w:val="Hyperlink"/>
                <w:noProof/>
              </w:rPr>
              <w:t>Research questions and methods</w:t>
            </w:r>
            <w:r>
              <w:rPr>
                <w:noProof/>
                <w:webHidden/>
              </w:rPr>
              <w:tab/>
            </w:r>
            <w:r>
              <w:rPr>
                <w:noProof/>
                <w:webHidden/>
              </w:rPr>
              <w:fldChar w:fldCharType="begin"/>
            </w:r>
            <w:r>
              <w:rPr>
                <w:noProof/>
                <w:webHidden/>
              </w:rPr>
              <w:instrText xml:space="preserve"> PAGEREF _Toc169513590 \h </w:instrText>
            </w:r>
            <w:r>
              <w:rPr>
                <w:noProof/>
                <w:webHidden/>
              </w:rPr>
            </w:r>
            <w:r>
              <w:rPr>
                <w:noProof/>
                <w:webHidden/>
              </w:rPr>
              <w:fldChar w:fldCharType="separate"/>
            </w:r>
            <w:r>
              <w:rPr>
                <w:noProof/>
                <w:webHidden/>
              </w:rPr>
              <w:t>2</w:t>
            </w:r>
            <w:r>
              <w:rPr>
                <w:noProof/>
                <w:webHidden/>
              </w:rPr>
              <w:fldChar w:fldCharType="end"/>
            </w:r>
          </w:hyperlink>
        </w:p>
        <w:p w14:paraId="44DE8817" w14:textId="4EA49EDB" w:rsidR="00967395" w:rsidRDefault="00967395">
          <w:pPr>
            <w:pStyle w:val="TOC1"/>
            <w:tabs>
              <w:tab w:val="right" w:leader="dot" w:pos="9350"/>
            </w:tabs>
            <w:rPr>
              <w:rFonts w:eastAsiaTheme="minorEastAsia"/>
              <w:noProof/>
              <w:sz w:val="24"/>
              <w:szCs w:val="24"/>
            </w:rPr>
          </w:pPr>
          <w:hyperlink w:anchor="_Toc169513591" w:history="1">
            <w:r w:rsidRPr="003C1831">
              <w:rPr>
                <w:rStyle w:val="Hyperlink"/>
                <w:noProof/>
              </w:rPr>
              <w:t>Answers</w:t>
            </w:r>
            <w:r>
              <w:rPr>
                <w:noProof/>
                <w:webHidden/>
              </w:rPr>
              <w:tab/>
            </w:r>
            <w:r>
              <w:rPr>
                <w:noProof/>
                <w:webHidden/>
              </w:rPr>
              <w:fldChar w:fldCharType="begin"/>
            </w:r>
            <w:r>
              <w:rPr>
                <w:noProof/>
                <w:webHidden/>
              </w:rPr>
              <w:instrText xml:space="preserve"> PAGEREF _Toc169513591 \h </w:instrText>
            </w:r>
            <w:r>
              <w:rPr>
                <w:noProof/>
                <w:webHidden/>
              </w:rPr>
            </w:r>
            <w:r>
              <w:rPr>
                <w:noProof/>
                <w:webHidden/>
              </w:rPr>
              <w:fldChar w:fldCharType="separate"/>
            </w:r>
            <w:r>
              <w:rPr>
                <w:noProof/>
                <w:webHidden/>
              </w:rPr>
              <w:t>2</w:t>
            </w:r>
            <w:r>
              <w:rPr>
                <w:noProof/>
                <w:webHidden/>
              </w:rPr>
              <w:fldChar w:fldCharType="end"/>
            </w:r>
          </w:hyperlink>
        </w:p>
        <w:p w14:paraId="2817A5BC" w14:textId="72E0C524" w:rsidR="00967395" w:rsidRDefault="00967395">
          <w:pPr>
            <w:pStyle w:val="TOC2"/>
            <w:tabs>
              <w:tab w:val="right" w:leader="dot" w:pos="9350"/>
            </w:tabs>
            <w:rPr>
              <w:rFonts w:eastAsiaTheme="minorEastAsia"/>
              <w:noProof/>
              <w:sz w:val="24"/>
              <w:szCs w:val="24"/>
            </w:rPr>
          </w:pPr>
          <w:hyperlink w:anchor="_Toc169513592" w:history="1">
            <w:r w:rsidRPr="003C1831">
              <w:rPr>
                <w:rStyle w:val="Hyperlink"/>
                <w:noProof/>
              </w:rPr>
              <w:t>What is the GDPR?</w:t>
            </w:r>
            <w:r>
              <w:rPr>
                <w:noProof/>
                <w:webHidden/>
              </w:rPr>
              <w:tab/>
            </w:r>
            <w:r>
              <w:rPr>
                <w:noProof/>
                <w:webHidden/>
              </w:rPr>
              <w:fldChar w:fldCharType="begin"/>
            </w:r>
            <w:r>
              <w:rPr>
                <w:noProof/>
                <w:webHidden/>
              </w:rPr>
              <w:instrText xml:space="preserve"> PAGEREF _Toc169513592 \h </w:instrText>
            </w:r>
            <w:r>
              <w:rPr>
                <w:noProof/>
                <w:webHidden/>
              </w:rPr>
            </w:r>
            <w:r>
              <w:rPr>
                <w:noProof/>
                <w:webHidden/>
              </w:rPr>
              <w:fldChar w:fldCharType="separate"/>
            </w:r>
            <w:r>
              <w:rPr>
                <w:noProof/>
                <w:webHidden/>
              </w:rPr>
              <w:t>2</w:t>
            </w:r>
            <w:r>
              <w:rPr>
                <w:noProof/>
                <w:webHidden/>
              </w:rPr>
              <w:fldChar w:fldCharType="end"/>
            </w:r>
          </w:hyperlink>
        </w:p>
        <w:p w14:paraId="2E3DECCC" w14:textId="27054E0E" w:rsidR="00967395" w:rsidRDefault="00967395">
          <w:pPr>
            <w:pStyle w:val="TOC2"/>
            <w:tabs>
              <w:tab w:val="right" w:leader="dot" w:pos="9350"/>
            </w:tabs>
            <w:rPr>
              <w:rFonts w:eastAsiaTheme="minorEastAsia"/>
              <w:noProof/>
              <w:sz w:val="24"/>
              <w:szCs w:val="24"/>
            </w:rPr>
          </w:pPr>
          <w:hyperlink w:anchor="_Toc169513593" w:history="1">
            <w:r w:rsidRPr="003C1831">
              <w:rPr>
                <w:rStyle w:val="Hyperlink"/>
                <w:noProof/>
              </w:rPr>
              <w:t>What are the guidelines of the GDPR for web applications?</w:t>
            </w:r>
            <w:r>
              <w:rPr>
                <w:noProof/>
                <w:webHidden/>
              </w:rPr>
              <w:tab/>
            </w:r>
            <w:r>
              <w:rPr>
                <w:noProof/>
                <w:webHidden/>
              </w:rPr>
              <w:fldChar w:fldCharType="begin"/>
            </w:r>
            <w:r>
              <w:rPr>
                <w:noProof/>
                <w:webHidden/>
              </w:rPr>
              <w:instrText xml:space="preserve"> PAGEREF _Toc169513593 \h </w:instrText>
            </w:r>
            <w:r>
              <w:rPr>
                <w:noProof/>
                <w:webHidden/>
              </w:rPr>
            </w:r>
            <w:r>
              <w:rPr>
                <w:noProof/>
                <w:webHidden/>
              </w:rPr>
              <w:fldChar w:fldCharType="separate"/>
            </w:r>
            <w:r>
              <w:rPr>
                <w:noProof/>
                <w:webHidden/>
              </w:rPr>
              <w:t>2</w:t>
            </w:r>
            <w:r>
              <w:rPr>
                <w:noProof/>
                <w:webHidden/>
              </w:rPr>
              <w:fldChar w:fldCharType="end"/>
            </w:r>
          </w:hyperlink>
        </w:p>
        <w:p w14:paraId="18B21D3D" w14:textId="3D9478D5" w:rsidR="00967395" w:rsidRDefault="00967395">
          <w:pPr>
            <w:pStyle w:val="TOC2"/>
            <w:tabs>
              <w:tab w:val="right" w:leader="dot" w:pos="9350"/>
            </w:tabs>
            <w:rPr>
              <w:rFonts w:eastAsiaTheme="minorEastAsia"/>
              <w:noProof/>
              <w:sz w:val="24"/>
              <w:szCs w:val="24"/>
            </w:rPr>
          </w:pPr>
          <w:hyperlink w:anchor="_Toc169513594" w:history="1">
            <w:r w:rsidRPr="003C1831">
              <w:rPr>
                <w:rStyle w:val="Hyperlink"/>
                <w:noProof/>
              </w:rPr>
              <w:t>Does TwitterV2 meet the GDPR requirements?</w:t>
            </w:r>
            <w:r>
              <w:rPr>
                <w:noProof/>
                <w:webHidden/>
              </w:rPr>
              <w:tab/>
            </w:r>
            <w:r>
              <w:rPr>
                <w:noProof/>
                <w:webHidden/>
              </w:rPr>
              <w:fldChar w:fldCharType="begin"/>
            </w:r>
            <w:r>
              <w:rPr>
                <w:noProof/>
                <w:webHidden/>
              </w:rPr>
              <w:instrText xml:space="preserve"> PAGEREF _Toc169513594 \h </w:instrText>
            </w:r>
            <w:r>
              <w:rPr>
                <w:noProof/>
                <w:webHidden/>
              </w:rPr>
            </w:r>
            <w:r>
              <w:rPr>
                <w:noProof/>
                <w:webHidden/>
              </w:rPr>
              <w:fldChar w:fldCharType="separate"/>
            </w:r>
            <w:r>
              <w:rPr>
                <w:noProof/>
                <w:webHidden/>
              </w:rPr>
              <w:t>3</w:t>
            </w:r>
            <w:r>
              <w:rPr>
                <w:noProof/>
                <w:webHidden/>
              </w:rPr>
              <w:fldChar w:fldCharType="end"/>
            </w:r>
          </w:hyperlink>
        </w:p>
        <w:p w14:paraId="04185972" w14:textId="10616D2B" w:rsidR="00967395" w:rsidRDefault="00967395">
          <w:pPr>
            <w:pStyle w:val="TOC1"/>
            <w:tabs>
              <w:tab w:val="right" w:leader="dot" w:pos="9350"/>
            </w:tabs>
            <w:rPr>
              <w:rFonts w:eastAsiaTheme="minorEastAsia"/>
              <w:noProof/>
              <w:sz w:val="24"/>
              <w:szCs w:val="24"/>
            </w:rPr>
          </w:pPr>
          <w:hyperlink w:anchor="_Toc169513595" w:history="1">
            <w:r w:rsidRPr="003C1831">
              <w:rPr>
                <w:rStyle w:val="Hyperlink"/>
                <w:noProof/>
              </w:rPr>
              <w:t>Conclusion</w:t>
            </w:r>
            <w:r>
              <w:rPr>
                <w:noProof/>
                <w:webHidden/>
              </w:rPr>
              <w:tab/>
            </w:r>
            <w:r>
              <w:rPr>
                <w:noProof/>
                <w:webHidden/>
              </w:rPr>
              <w:fldChar w:fldCharType="begin"/>
            </w:r>
            <w:r>
              <w:rPr>
                <w:noProof/>
                <w:webHidden/>
              </w:rPr>
              <w:instrText xml:space="preserve"> PAGEREF _Toc169513595 \h </w:instrText>
            </w:r>
            <w:r>
              <w:rPr>
                <w:noProof/>
                <w:webHidden/>
              </w:rPr>
            </w:r>
            <w:r>
              <w:rPr>
                <w:noProof/>
                <w:webHidden/>
              </w:rPr>
              <w:fldChar w:fldCharType="separate"/>
            </w:r>
            <w:r>
              <w:rPr>
                <w:noProof/>
                <w:webHidden/>
              </w:rPr>
              <w:t>3</w:t>
            </w:r>
            <w:r>
              <w:rPr>
                <w:noProof/>
                <w:webHidden/>
              </w:rPr>
              <w:fldChar w:fldCharType="end"/>
            </w:r>
          </w:hyperlink>
        </w:p>
        <w:p w14:paraId="352C2B4E" w14:textId="01CE6B19" w:rsidR="00967395" w:rsidRDefault="00967395">
          <w:pPr>
            <w:pStyle w:val="TOC1"/>
            <w:tabs>
              <w:tab w:val="right" w:leader="dot" w:pos="9350"/>
            </w:tabs>
            <w:rPr>
              <w:rFonts w:eastAsiaTheme="minorEastAsia"/>
              <w:noProof/>
              <w:sz w:val="24"/>
              <w:szCs w:val="24"/>
            </w:rPr>
          </w:pPr>
          <w:hyperlink w:anchor="_Toc169513596" w:history="1">
            <w:r w:rsidRPr="003C1831">
              <w:rPr>
                <w:rStyle w:val="Hyperlink"/>
                <w:noProof/>
              </w:rPr>
              <w:t>Sources</w:t>
            </w:r>
            <w:r>
              <w:rPr>
                <w:noProof/>
                <w:webHidden/>
              </w:rPr>
              <w:tab/>
            </w:r>
            <w:r>
              <w:rPr>
                <w:noProof/>
                <w:webHidden/>
              </w:rPr>
              <w:fldChar w:fldCharType="begin"/>
            </w:r>
            <w:r>
              <w:rPr>
                <w:noProof/>
                <w:webHidden/>
              </w:rPr>
              <w:instrText xml:space="preserve"> PAGEREF _Toc169513596 \h </w:instrText>
            </w:r>
            <w:r>
              <w:rPr>
                <w:noProof/>
                <w:webHidden/>
              </w:rPr>
            </w:r>
            <w:r>
              <w:rPr>
                <w:noProof/>
                <w:webHidden/>
              </w:rPr>
              <w:fldChar w:fldCharType="separate"/>
            </w:r>
            <w:r>
              <w:rPr>
                <w:noProof/>
                <w:webHidden/>
              </w:rPr>
              <w:t>5</w:t>
            </w:r>
            <w:r>
              <w:rPr>
                <w:noProof/>
                <w:webHidden/>
              </w:rPr>
              <w:fldChar w:fldCharType="end"/>
            </w:r>
          </w:hyperlink>
        </w:p>
        <w:p w14:paraId="394176E1" w14:textId="7A860E59" w:rsidR="009D6127" w:rsidRDefault="009D6127">
          <w:r>
            <w:rPr>
              <w:b/>
              <w:bCs/>
              <w:noProof/>
            </w:rPr>
            <w:fldChar w:fldCharType="end"/>
          </w:r>
        </w:p>
      </w:sdtContent>
    </w:sdt>
    <w:p w14:paraId="48E48F46" w14:textId="5EA22692" w:rsidR="009D6127" w:rsidRDefault="009D6127">
      <w:r>
        <w:br w:type="page"/>
      </w:r>
    </w:p>
    <w:p w14:paraId="0DAE9086" w14:textId="70660B07" w:rsidR="00840286" w:rsidRDefault="009D6127" w:rsidP="009D6127">
      <w:pPr>
        <w:pStyle w:val="Heading1"/>
      </w:pPr>
      <w:bookmarkStart w:id="0" w:name="_Toc169513589"/>
      <w:r>
        <w:lastRenderedPageBreak/>
        <w:t>Introduction</w:t>
      </w:r>
      <w:bookmarkEnd w:id="0"/>
    </w:p>
    <w:p w14:paraId="4D94AF60" w14:textId="72A1B6B2" w:rsidR="009D6127" w:rsidRDefault="009D6127" w:rsidP="009D6127">
      <w:r>
        <w:t>The purpose of this document is to investigate</w:t>
      </w:r>
      <w:r w:rsidR="00EB0506">
        <w:t xml:space="preserve"> the</w:t>
      </w:r>
      <w:r>
        <w:t xml:space="preserve"> GDPR and</w:t>
      </w:r>
      <w:r w:rsidR="00EB0506">
        <w:t xml:space="preserve"> what it entails for TwitterV2</w:t>
      </w:r>
      <w:r>
        <w:t xml:space="preserve">. TwitterV2 is an application which would ideally be available to users in the whole world. For it to be usable in the whole world, GDPR is something it must comply </w:t>
      </w:r>
      <w:r w:rsidR="00EB0506">
        <w:t>with</w:t>
      </w:r>
      <w:r w:rsidR="00D21485">
        <w:t xml:space="preserve">. </w:t>
      </w:r>
    </w:p>
    <w:p w14:paraId="36574FE0" w14:textId="74923480" w:rsidR="009D6127" w:rsidRDefault="00EB0506" w:rsidP="00EB0506">
      <w:pPr>
        <w:pStyle w:val="Heading1"/>
      </w:pPr>
      <w:bookmarkStart w:id="1" w:name="_Toc169513590"/>
      <w:r>
        <w:t xml:space="preserve">Research questions and </w:t>
      </w:r>
      <w:proofErr w:type="gramStart"/>
      <w:r>
        <w:t>methods</w:t>
      </w:r>
      <w:bookmarkEnd w:id="1"/>
      <w:proofErr w:type="gramEnd"/>
    </w:p>
    <w:p w14:paraId="7E6B65B0" w14:textId="79E051AD" w:rsidR="00EB0506" w:rsidRDefault="00EB0506" w:rsidP="00EB0506">
      <w:r>
        <w:t>Main research question:</w:t>
      </w:r>
    </w:p>
    <w:p w14:paraId="7BFCCE81" w14:textId="52CCF039" w:rsidR="00EB0506" w:rsidRDefault="00AE592F" w:rsidP="00EB0506">
      <w:pPr>
        <w:pStyle w:val="ListParagraph"/>
        <w:numPr>
          <w:ilvl w:val="0"/>
          <w:numId w:val="1"/>
        </w:numPr>
      </w:pPr>
      <w:r>
        <w:t>H</w:t>
      </w:r>
      <w:r w:rsidR="002D3C08">
        <w:t>ow can I make TwitterV2 compliant</w:t>
      </w:r>
      <w:r>
        <w:t xml:space="preserve"> </w:t>
      </w:r>
      <w:r w:rsidR="002D75A3">
        <w:t xml:space="preserve">with </w:t>
      </w:r>
      <w:r>
        <w:t>GDPR</w:t>
      </w:r>
      <w:r w:rsidR="002D3C08">
        <w:t>?</w:t>
      </w:r>
    </w:p>
    <w:p w14:paraId="240DD998" w14:textId="7F8F7D08" w:rsidR="002D3C08" w:rsidRDefault="002D3C08" w:rsidP="002D3C08">
      <w:r>
        <w:t>Sub-questions</w:t>
      </w:r>
    </w:p>
    <w:p w14:paraId="668F5AF7" w14:textId="32D222C9" w:rsidR="002D3C08" w:rsidRDefault="002D3C08" w:rsidP="002D3C08">
      <w:pPr>
        <w:pStyle w:val="ListParagraph"/>
        <w:numPr>
          <w:ilvl w:val="0"/>
          <w:numId w:val="1"/>
        </w:numPr>
      </w:pPr>
      <w:r>
        <w:t>What is the GDPR?</w:t>
      </w:r>
    </w:p>
    <w:p w14:paraId="427FB5CB" w14:textId="5250831A" w:rsidR="002D3C08" w:rsidRDefault="00B21ED0" w:rsidP="002D3C08">
      <w:pPr>
        <w:pStyle w:val="ListParagraph"/>
        <w:numPr>
          <w:ilvl w:val="1"/>
          <w:numId w:val="1"/>
        </w:numPr>
      </w:pPr>
      <w:r>
        <w:t xml:space="preserve">Literature </w:t>
      </w:r>
      <w:r w:rsidR="002D3C08">
        <w:t>study</w:t>
      </w:r>
    </w:p>
    <w:p w14:paraId="0265F974" w14:textId="0E502B04" w:rsidR="002D3C08" w:rsidRDefault="002D3C08" w:rsidP="002D3C08">
      <w:pPr>
        <w:pStyle w:val="ListParagraph"/>
        <w:numPr>
          <w:ilvl w:val="2"/>
          <w:numId w:val="1"/>
        </w:numPr>
      </w:pPr>
      <w:r>
        <w:t>Goog</w:t>
      </w:r>
      <w:r w:rsidR="000B3595">
        <w:t>le</w:t>
      </w:r>
      <w:r w:rsidR="00553BDD">
        <w:t xml:space="preserve"> what the GDPR is</w:t>
      </w:r>
      <w:r>
        <w:t>.</w:t>
      </w:r>
    </w:p>
    <w:p w14:paraId="760D85BB" w14:textId="3A463D67" w:rsidR="002D3C08" w:rsidRDefault="00A22988" w:rsidP="002D3C08">
      <w:pPr>
        <w:pStyle w:val="ListParagraph"/>
        <w:numPr>
          <w:ilvl w:val="0"/>
          <w:numId w:val="1"/>
        </w:numPr>
      </w:pPr>
      <w:r>
        <w:t xml:space="preserve">What are the </w:t>
      </w:r>
      <w:r w:rsidR="001845A7">
        <w:t xml:space="preserve">GDPR </w:t>
      </w:r>
      <w:r>
        <w:t>guidelines for web applications</w:t>
      </w:r>
      <w:r w:rsidR="002D3C08">
        <w:t>?</w:t>
      </w:r>
    </w:p>
    <w:p w14:paraId="5E8C1829" w14:textId="0DA58999" w:rsidR="002D3C08" w:rsidRDefault="00B21ED0" w:rsidP="002D3C08">
      <w:pPr>
        <w:pStyle w:val="ListParagraph"/>
        <w:numPr>
          <w:ilvl w:val="1"/>
          <w:numId w:val="1"/>
        </w:numPr>
      </w:pPr>
      <w:r>
        <w:t xml:space="preserve">Literature </w:t>
      </w:r>
      <w:r w:rsidR="002D3C08">
        <w:t>study</w:t>
      </w:r>
    </w:p>
    <w:p w14:paraId="66344B3D" w14:textId="55CD2216" w:rsidR="002D3C08" w:rsidRDefault="002D3C08" w:rsidP="0001318C">
      <w:pPr>
        <w:pStyle w:val="ListParagraph"/>
        <w:numPr>
          <w:ilvl w:val="2"/>
          <w:numId w:val="1"/>
        </w:numPr>
      </w:pPr>
      <w:r>
        <w:t>Googl</w:t>
      </w:r>
      <w:r w:rsidR="000B3595">
        <w:t>e</w:t>
      </w:r>
      <w:r w:rsidR="001679FD">
        <w:t xml:space="preserve"> what the guidelines </w:t>
      </w:r>
      <w:r w:rsidR="0001318C">
        <w:t xml:space="preserve">for web applications </w:t>
      </w:r>
      <w:r w:rsidR="001679FD">
        <w:t>are</w:t>
      </w:r>
      <w:r>
        <w:t>.</w:t>
      </w:r>
    </w:p>
    <w:p w14:paraId="628D1BF4" w14:textId="1CD88FBC" w:rsidR="0001318C" w:rsidRDefault="00F5773A" w:rsidP="0001318C">
      <w:pPr>
        <w:pStyle w:val="ListParagraph"/>
        <w:numPr>
          <w:ilvl w:val="0"/>
          <w:numId w:val="1"/>
        </w:numPr>
      </w:pPr>
      <w:r>
        <w:t xml:space="preserve">Does </w:t>
      </w:r>
      <w:r w:rsidR="0001318C">
        <w:t>TwitterV2 meet the GDPR</w:t>
      </w:r>
      <w:r w:rsidR="004C05D2">
        <w:t xml:space="preserve"> requirements</w:t>
      </w:r>
      <w:r w:rsidR="0001318C">
        <w:t>?</w:t>
      </w:r>
    </w:p>
    <w:p w14:paraId="5C37CCD8" w14:textId="1A9EF3FC" w:rsidR="004C05D2" w:rsidRDefault="004C05D2" w:rsidP="004C05D2">
      <w:pPr>
        <w:pStyle w:val="ListParagraph"/>
        <w:numPr>
          <w:ilvl w:val="1"/>
          <w:numId w:val="1"/>
        </w:numPr>
      </w:pPr>
      <w:r>
        <w:t>Guideline conformity analysis</w:t>
      </w:r>
    </w:p>
    <w:p w14:paraId="1F4041A2" w14:textId="043DC074" w:rsidR="004C05D2" w:rsidRDefault="004C05D2" w:rsidP="00FF2005">
      <w:pPr>
        <w:pStyle w:val="ListParagraph"/>
        <w:numPr>
          <w:ilvl w:val="2"/>
          <w:numId w:val="1"/>
        </w:numPr>
      </w:pPr>
      <w:r>
        <w:t>Analyze if TwitterV2 conforms to the GDPR guidelines</w:t>
      </w:r>
      <w:r w:rsidR="00B83179">
        <w:t>.</w:t>
      </w:r>
    </w:p>
    <w:p w14:paraId="658CD76B" w14:textId="198E6A81" w:rsidR="002D3C08" w:rsidRDefault="002D3C08" w:rsidP="002D3C08">
      <w:pPr>
        <w:pStyle w:val="Heading1"/>
      </w:pPr>
      <w:bookmarkStart w:id="2" w:name="_Toc169513591"/>
      <w:r>
        <w:t>Answers</w:t>
      </w:r>
      <w:bookmarkEnd w:id="2"/>
    </w:p>
    <w:p w14:paraId="1A2ED5CF" w14:textId="301D024F" w:rsidR="002D3C08" w:rsidRDefault="002D3C08" w:rsidP="00420003">
      <w:pPr>
        <w:pStyle w:val="Heading2"/>
      </w:pPr>
      <w:bookmarkStart w:id="3" w:name="_Toc169513592"/>
      <w:r>
        <w:t>What is the GDPR?</w:t>
      </w:r>
      <w:bookmarkEnd w:id="3"/>
    </w:p>
    <w:p w14:paraId="06E3631A" w14:textId="0E90FDC3" w:rsidR="00B57E09" w:rsidRDefault="00B57E09" w:rsidP="002D3C08">
      <w:r w:rsidRPr="00B57E09">
        <w:t>GDPR compliance is required by the General Data Protection Regulation, an EU law that is binding on both EU member states and those countries that trade in the EEA (European Economic Area). The GDPR contains many principles for processing, collecting, accessing, rectifying, erasing, and transferring personal data. But it is its specific regulations on securing and protecting data that concern those responsible for organizational information and data security.</w:t>
      </w:r>
      <w:r w:rsidR="00DF2909">
        <w:rPr>
          <w:rStyle w:val="FootnoteReference"/>
        </w:rPr>
        <w:footnoteReference w:id="1"/>
      </w:r>
    </w:p>
    <w:p w14:paraId="5D47F56E" w14:textId="4D709321" w:rsidR="007142E7" w:rsidRDefault="007142E7" w:rsidP="00AC1549">
      <w:pPr>
        <w:pStyle w:val="Heading2"/>
      </w:pPr>
      <w:bookmarkStart w:id="4" w:name="_Toc169513593"/>
      <w:r>
        <w:t>What are the guidelines of the GDPR for web applications</w:t>
      </w:r>
      <w:r w:rsidR="00704044">
        <w:t>?</w:t>
      </w:r>
      <w:bookmarkEnd w:id="4"/>
    </w:p>
    <w:p w14:paraId="0B0E117E" w14:textId="441D66E0" w:rsidR="006E0472" w:rsidRDefault="006E0472" w:rsidP="006E0472">
      <w:pPr>
        <w:pStyle w:val="ListParagraph"/>
        <w:numPr>
          <w:ilvl w:val="0"/>
          <w:numId w:val="2"/>
        </w:numPr>
      </w:pPr>
      <w:r>
        <w:t>Obtain explicit consent: You must obtain clear and affirmative consent from users before collecting and processing their personal data (usernames and passwords). This consent should be freely given, specific, informed, and unambiguous.</w:t>
      </w:r>
    </w:p>
    <w:p w14:paraId="35C1BD74" w14:textId="1D496E47" w:rsidR="006E0472" w:rsidRDefault="006E0472" w:rsidP="006E0472">
      <w:pPr>
        <w:pStyle w:val="ListParagraph"/>
        <w:numPr>
          <w:ilvl w:val="0"/>
          <w:numId w:val="2"/>
        </w:numPr>
      </w:pPr>
      <w:r>
        <w:lastRenderedPageBreak/>
        <w:t>Provide transparency: You must inform users about what data you collect, how it is processed, for what purposes, and with whom it may be shared. This information should be provided in a clear and easily accessible manner, such as in a privacy policy.</w:t>
      </w:r>
    </w:p>
    <w:p w14:paraId="648DEB32" w14:textId="696BEC0E" w:rsidR="006E0472" w:rsidRDefault="006E0472" w:rsidP="006E0472">
      <w:pPr>
        <w:pStyle w:val="ListParagraph"/>
        <w:numPr>
          <w:ilvl w:val="0"/>
          <w:numId w:val="2"/>
        </w:numPr>
      </w:pPr>
      <w:r>
        <w:t>Implement data protection by design and default: You must build data protection measures into your application from the ground up, ensuring that only the minimum necessary data is collected and processed, and that data is secured by default.</w:t>
      </w:r>
    </w:p>
    <w:p w14:paraId="3384D81F" w14:textId="198458E3" w:rsidR="006E0472" w:rsidRDefault="006E0472" w:rsidP="006E0472">
      <w:pPr>
        <w:pStyle w:val="ListParagraph"/>
        <w:numPr>
          <w:ilvl w:val="0"/>
          <w:numId w:val="2"/>
        </w:numPr>
      </w:pPr>
      <w:r>
        <w:t>Respect data subject rights: Users have the right to access, rectify, erase their personal data. Your application should have mechanisms to facilitate these rights.</w:t>
      </w:r>
    </w:p>
    <w:p w14:paraId="1A53103F" w14:textId="48AA7D08" w:rsidR="006E0472" w:rsidRDefault="006E0472" w:rsidP="006E0472">
      <w:pPr>
        <w:pStyle w:val="ListParagraph"/>
        <w:numPr>
          <w:ilvl w:val="0"/>
          <w:numId w:val="2"/>
        </w:numPr>
      </w:pPr>
      <w:r>
        <w:t>Ensure data security: You must implement appropriate technical and organizational measures to protect personal data against unauthorized access. This includes measures like encryption and regular security testing.</w:t>
      </w:r>
    </w:p>
    <w:p w14:paraId="48CD7D7D" w14:textId="4B8804A0" w:rsidR="007142E7" w:rsidRDefault="006E0472" w:rsidP="006E0472">
      <w:pPr>
        <w:pStyle w:val="ListParagraph"/>
        <w:numPr>
          <w:ilvl w:val="0"/>
          <w:numId w:val="2"/>
        </w:numPr>
      </w:pPr>
      <w:r>
        <w:t>Report data breaches: If a data breach occurs that poses a risk to individuals' rights and freedoms, you must report it to the relevant supervisory authority within 72 hours and notify affected individuals without undue delay</w:t>
      </w:r>
      <w:r w:rsidR="009137CB">
        <w:t>.</w:t>
      </w:r>
      <w:r w:rsidR="00141A2C">
        <w:rPr>
          <w:rStyle w:val="FootnoteReference"/>
        </w:rPr>
        <w:footnoteReference w:id="2"/>
      </w:r>
      <w:r w:rsidR="00FF2147">
        <w:t xml:space="preserve"> </w:t>
      </w:r>
      <w:r w:rsidR="00670C41">
        <w:rPr>
          <w:rStyle w:val="FootnoteReference"/>
        </w:rPr>
        <w:footnoteReference w:id="3"/>
      </w:r>
    </w:p>
    <w:p w14:paraId="3A606040" w14:textId="060C0D86" w:rsidR="00B16008" w:rsidRDefault="00B011D1" w:rsidP="005A7501">
      <w:pPr>
        <w:pStyle w:val="Heading2"/>
      </w:pPr>
      <w:bookmarkStart w:id="5" w:name="_Toc169513594"/>
      <w:r>
        <w:t>Does TwitterV2 meet the GDPR requirements</w:t>
      </w:r>
      <w:r w:rsidR="00FB539E">
        <w:t>?</w:t>
      </w:r>
      <w:bookmarkEnd w:id="5"/>
    </w:p>
    <w:p w14:paraId="148B16D6" w14:textId="6E02481A" w:rsidR="00B16008" w:rsidRDefault="00950851" w:rsidP="00B16008">
      <w:r>
        <w:t>TwitterV2 does not meet requirement 1 and 2.</w:t>
      </w:r>
    </w:p>
    <w:p w14:paraId="2E073EFB" w14:textId="6707F740" w:rsidR="00F0242E" w:rsidRDefault="00F0242E" w:rsidP="00B16008">
      <w:proofErr w:type="gramStart"/>
      <w:r>
        <w:t>In regard to</w:t>
      </w:r>
      <w:proofErr w:type="gramEnd"/>
      <w:r w:rsidR="00326230">
        <w:t xml:space="preserve"> point 3, I collect only usernames and passwords of users, they are encrypted and stored within Azure’s </w:t>
      </w:r>
      <w:proofErr w:type="spellStart"/>
      <w:r w:rsidR="00326230">
        <w:t>CosmosDB</w:t>
      </w:r>
      <w:proofErr w:type="spellEnd"/>
      <w:r w:rsidR="00326230">
        <w:t xml:space="preserve">. Additionally, whenever my messaging service sends data around, </w:t>
      </w:r>
      <w:r w:rsidR="00233CD2">
        <w:t>the content of the messages is encrypted.</w:t>
      </w:r>
    </w:p>
    <w:p w14:paraId="792B87F8" w14:textId="057D929B" w:rsidR="00F0242E" w:rsidRDefault="000764F3" w:rsidP="00B16008">
      <w:r>
        <w:t xml:space="preserve"> For point 4, i</w:t>
      </w:r>
      <w:r w:rsidR="00F0242E">
        <w:t>f users want to access/edit/delete their data (accounts), they can do so at any given time, as endpoints for those functionalities exist.</w:t>
      </w:r>
    </w:p>
    <w:p w14:paraId="1F23EC88" w14:textId="786EA754" w:rsidR="00A162B4" w:rsidRDefault="000764F3" w:rsidP="00B16008">
      <w:r>
        <w:t>For point 5, d</w:t>
      </w:r>
      <w:r w:rsidR="00A162B4">
        <w:t>ata security is ensured by my implementation of authorization &amp; authentication and the encryption of user data in the database and while being transported through messaging.</w:t>
      </w:r>
    </w:p>
    <w:p w14:paraId="1F0E3DED" w14:textId="50D75BFB" w:rsidR="0039517C" w:rsidRDefault="002956B3" w:rsidP="0039517C">
      <w:pPr>
        <w:pStyle w:val="Heading1"/>
      </w:pPr>
      <w:bookmarkStart w:id="6" w:name="_Toc169513595"/>
      <w:r>
        <w:t>Conclusion</w:t>
      </w:r>
      <w:bookmarkEnd w:id="6"/>
    </w:p>
    <w:p w14:paraId="3D2DAC19" w14:textId="22BAA527" w:rsidR="00D56ADC" w:rsidRDefault="0039517C" w:rsidP="0039517C">
      <w:proofErr w:type="gramStart"/>
      <w:r>
        <w:t>In order for</w:t>
      </w:r>
      <w:proofErr w:type="gramEnd"/>
      <w:r>
        <w:t xml:space="preserve"> TwitterV2 to be compliant with the GDPR, a privacy policy page </w:t>
      </w:r>
      <w:r w:rsidR="00396554">
        <w:t xml:space="preserve">must be implemented. Inside of the privacy policy page, it needs to be stated what data TwitterV2 collects, users’ rights </w:t>
      </w:r>
      <w:r w:rsidR="003E4671">
        <w:t>regarding</w:t>
      </w:r>
      <w:r w:rsidR="00396554">
        <w:t xml:space="preserve"> their data</w:t>
      </w:r>
      <w:r w:rsidR="00EA7147">
        <w:t>.</w:t>
      </w:r>
      <w:r w:rsidR="00E6551B">
        <w:t xml:space="preserve"> The screenshots below depict the implementation of what was mentioned so far:</w:t>
      </w:r>
    </w:p>
    <w:p w14:paraId="1C300E2E" w14:textId="77777777" w:rsidR="00D56ADC" w:rsidRDefault="00D56ADC" w:rsidP="00D56ADC">
      <w:pPr>
        <w:keepNext/>
      </w:pPr>
      <w:r>
        <w:rPr>
          <w:noProof/>
        </w:rPr>
        <w:lastRenderedPageBreak/>
        <w:drawing>
          <wp:inline distT="0" distB="0" distL="0" distR="0" wp14:anchorId="5AF78008" wp14:editId="2F415C3F">
            <wp:extent cx="5943600" cy="1608455"/>
            <wp:effectExtent l="19050" t="19050" r="19050" b="10795"/>
            <wp:docPr id="1066230021" name="Picture 1" descr="A blue lin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377" name="Picture 1" descr="A blue line with a white background&#10;&#10;Description automatically generated with medium confidence"/>
                    <pic:cNvPicPr/>
                  </pic:nvPicPr>
                  <pic:blipFill>
                    <a:blip r:embed="rId8"/>
                    <a:stretch>
                      <a:fillRect/>
                    </a:stretch>
                  </pic:blipFill>
                  <pic:spPr>
                    <a:xfrm>
                      <a:off x="0" y="0"/>
                      <a:ext cx="5943600" cy="1608455"/>
                    </a:xfrm>
                    <a:prstGeom prst="rect">
                      <a:avLst/>
                    </a:prstGeom>
                    <a:ln w="19050">
                      <a:solidFill>
                        <a:schemeClr val="accent1">
                          <a:lumMod val="60000"/>
                          <a:lumOff val="40000"/>
                        </a:schemeClr>
                      </a:solidFill>
                    </a:ln>
                  </pic:spPr>
                </pic:pic>
              </a:graphicData>
            </a:graphic>
          </wp:inline>
        </w:drawing>
      </w:r>
    </w:p>
    <w:p w14:paraId="7A9CBF0B" w14:textId="77777777" w:rsidR="00D56ADC" w:rsidRDefault="00D56ADC" w:rsidP="00D56AD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registration screen with a link to the privacy </w:t>
      </w:r>
      <w:proofErr w:type="gramStart"/>
      <w:r>
        <w:t>policy</w:t>
      </w:r>
      <w:proofErr w:type="gramEnd"/>
    </w:p>
    <w:p w14:paraId="6A59FC02" w14:textId="77777777" w:rsidR="00D56ADC" w:rsidRDefault="00D56ADC" w:rsidP="00D56ADC">
      <w:pPr>
        <w:keepNext/>
      </w:pPr>
      <w:r>
        <w:rPr>
          <w:noProof/>
        </w:rPr>
        <w:drawing>
          <wp:inline distT="0" distB="0" distL="0" distR="0" wp14:anchorId="2A219599" wp14:editId="36667845">
            <wp:extent cx="5943600" cy="2141220"/>
            <wp:effectExtent l="19050" t="19050" r="19050" b="11430"/>
            <wp:docPr id="91900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07656" name="Picture 1" descr="A screenshot of a computer&#10;&#10;Description automatically generated"/>
                    <pic:cNvPicPr/>
                  </pic:nvPicPr>
                  <pic:blipFill>
                    <a:blip r:embed="rId9"/>
                    <a:stretch>
                      <a:fillRect/>
                    </a:stretch>
                  </pic:blipFill>
                  <pic:spPr>
                    <a:xfrm>
                      <a:off x="0" y="0"/>
                      <a:ext cx="5943600" cy="2141220"/>
                    </a:xfrm>
                    <a:prstGeom prst="rect">
                      <a:avLst/>
                    </a:prstGeom>
                    <a:ln w="19050">
                      <a:solidFill>
                        <a:schemeClr val="accent1">
                          <a:lumMod val="60000"/>
                          <a:lumOff val="40000"/>
                        </a:schemeClr>
                      </a:solidFill>
                    </a:ln>
                  </pic:spPr>
                </pic:pic>
              </a:graphicData>
            </a:graphic>
          </wp:inline>
        </w:drawing>
      </w:r>
    </w:p>
    <w:p w14:paraId="1925D20A" w14:textId="77777777" w:rsidR="00D56ADC" w:rsidRDefault="00D56ADC" w:rsidP="00D56AD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The privacy policy of </w:t>
      </w:r>
      <w:proofErr w:type="gramStart"/>
      <w:r>
        <w:t>TwitterV2</w:t>
      </w:r>
      <w:proofErr w:type="gramEnd"/>
    </w:p>
    <w:p w14:paraId="3BB00DBF" w14:textId="4D0B14E6" w:rsidR="00B57E09" w:rsidRDefault="00B57E09" w:rsidP="0039517C">
      <w:r>
        <w:br w:type="page"/>
      </w:r>
    </w:p>
    <w:p w14:paraId="50EC4DF3" w14:textId="57E4C7C1" w:rsidR="002D3C08" w:rsidRDefault="00B57E09" w:rsidP="00B57E09">
      <w:pPr>
        <w:pStyle w:val="Heading1"/>
      </w:pPr>
      <w:bookmarkStart w:id="7" w:name="_Toc169513596"/>
      <w:r>
        <w:lastRenderedPageBreak/>
        <w:t>Sources</w:t>
      </w:r>
      <w:bookmarkEnd w:id="7"/>
    </w:p>
    <w:p w14:paraId="523BCA76" w14:textId="77777777" w:rsidR="00BD5D9A" w:rsidRDefault="00BD5D9A" w:rsidP="00BD5D9A">
      <w:pPr>
        <w:pStyle w:val="NormalWeb"/>
        <w:spacing w:before="0" w:beforeAutospacing="0" w:after="0" w:afterAutospacing="0" w:line="480" w:lineRule="auto"/>
        <w:ind w:left="720" w:hanging="720"/>
      </w:pPr>
      <w:r>
        <w:rPr>
          <w:i/>
          <w:iCs/>
        </w:rPr>
        <w:t>What is GDPR Compliance in Web Application and API Security?</w:t>
      </w:r>
      <w:r>
        <w:t xml:space="preserve"> (2023, January 11). </w:t>
      </w:r>
      <w:r>
        <w:rPr>
          <w:rStyle w:val="url"/>
          <w:rFonts w:eastAsiaTheme="majorEastAsia"/>
        </w:rPr>
        <w:t>https://probely.com/blog/what-is-gdpr-compliance-in-web-application-and-api-security</w:t>
      </w:r>
    </w:p>
    <w:p w14:paraId="3E460731" w14:textId="77777777" w:rsidR="00250409" w:rsidRDefault="00250409" w:rsidP="00250409">
      <w:pPr>
        <w:pStyle w:val="NormalWeb"/>
        <w:spacing w:before="0" w:beforeAutospacing="0" w:after="0" w:afterAutospacing="0" w:line="480" w:lineRule="auto"/>
        <w:ind w:left="720" w:hanging="720"/>
      </w:pPr>
      <w:r>
        <w:rPr>
          <w:i/>
          <w:iCs/>
        </w:rPr>
        <w:t xml:space="preserve">How To Meet GDPR Requirements </w:t>
      </w:r>
      <w:proofErr w:type="gramStart"/>
      <w:r>
        <w:rPr>
          <w:i/>
          <w:iCs/>
        </w:rPr>
        <w:t>In</w:t>
      </w:r>
      <w:proofErr w:type="gramEnd"/>
      <w:r>
        <w:rPr>
          <w:i/>
          <w:iCs/>
        </w:rPr>
        <w:t xml:space="preserve"> Mobile And Web Applications</w:t>
      </w:r>
      <w:r>
        <w:t xml:space="preserve">. (2023, November 28). </w:t>
      </w:r>
      <w:r>
        <w:rPr>
          <w:rStyle w:val="url"/>
          <w:rFonts w:eastAsiaTheme="majorEastAsia"/>
        </w:rPr>
        <w:t>https://selleo.com/blog/how-to-meet-gdpr-requirements-in-mobile-and-web-applications</w:t>
      </w:r>
    </w:p>
    <w:p w14:paraId="633E8511" w14:textId="77777777" w:rsidR="003C4FA7" w:rsidRDefault="003C4FA7" w:rsidP="003C4FA7">
      <w:pPr>
        <w:pStyle w:val="NormalWeb"/>
        <w:spacing w:before="0" w:beforeAutospacing="0" w:after="0" w:afterAutospacing="0" w:line="480" w:lineRule="auto"/>
        <w:ind w:left="720" w:hanging="720"/>
      </w:pPr>
      <w:r>
        <w:rPr>
          <w:i/>
          <w:iCs/>
        </w:rPr>
        <w:t>How to make your website GDPR compliant in 8 Steps</w:t>
      </w:r>
      <w:r>
        <w:t xml:space="preserve">. (n.d.). Vanta. </w:t>
      </w:r>
      <w:r>
        <w:rPr>
          <w:rStyle w:val="url"/>
          <w:rFonts w:eastAsiaTheme="majorEastAsia"/>
        </w:rPr>
        <w:t>https://www.vanta.com/resources/8-steps-to-make-your-website-gdpr-compliant</w:t>
      </w:r>
    </w:p>
    <w:p w14:paraId="01376B07" w14:textId="7ABDED1E" w:rsidR="00316BC5" w:rsidRPr="00B57E09" w:rsidRDefault="00316BC5" w:rsidP="003C4FA7"/>
    <w:sectPr w:rsidR="00316BC5" w:rsidRPr="00B57E09" w:rsidSect="009D61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6FFBD" w14:textId="77777777" w:rsidR="005444FB" w:rsidRDefault="005444FB" w:rsidP="00DF2909">
      <w:pPr>
        <w:spacing w:after="0" w:line="240" w:lineRule="auto"/>
      </w:pPr>
      <w:r>
        <w:separator/>
      </w:r>
    </w:p>
  </w:endnote>
  <w:endnote w:type="continuationSeparator" w:id="0">
    <w:p w14:paraId="5D22B9D7" w14:textId="77777777" w:rsidR="005444FB" w:rsidRDefault="005444FB" w:rsidP="00DF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E2EF4" w14:textId="77777777" w:rsidR="005444FB" w:rsidRDefault="005444FB" w:rsidP="00DF2909">
      <w:pPr>
        <w:spacing w:after="0" w:line="240" w:lineRule="auto"/>
      </w:pPr>
      <w:r>
        <w:separator/>
      </w:r>
    </w:p>
  </w:footnote>
  <w:footnote w:type="continuationSeparator" w:id="0">
    <w:p w14:paraId="6E248303" w14:textId="77777777" w:rsidR="005444FB" w:rsidRDefault="005444FB" w:rsidP="00DF2909">
      <w:pPr>
        <w:spacing w:after="0" w:line="240" w:lineRule="auto"/>
      </w:pPr>
      <w:r>
        <w:continuationSeparator/>
      </w:r>
    </w:p>
  </w:footnote>
  <w:footnote w:id="1">
    <w:p w14:paraId="31DE00E0" w14:textId="77777777" w:rsidR="00DF2909" w:rsidRDefault="00DF2909" w:rsidP="00DF2909">
      <w:pPr>
        <w:pStyle w:val="NormalWeb"/>
        <w:spacing w:before="0" w:beforeAutospacing="0" w:after="0" w:afterAutospacing="0" w:line="480" w:lineRule="auto"/>
        <w:ind w:left="720" w:hanging="720"/>
      </w:pPr>
      <w:r>
        <w:rPr>
          <w:rStyle w:val="FootnoteReference"/>
        </w:rPr>
        <w:footnoteRef/>
      </w:r>
      <w:r>
        <w:t xml:space="preserve"> </w:t>
      </w:r>
      <w:r>
        <w:rPr>
          <w:i/>
          <w:iCs/>
        </w:rPr>
        <w:t>What is GDPR Compliance in Web Application and API Security?</w:t>
      </w:r>
      <w:r>
        <w:t xml:space="preserve"> (2023, January 11). </w:t>
      </w:r>
      <w:r>
        <w:rPr>
          <w:rStyle w:val="url"/>
          <w:rFonts w:eastAsiaTheme="majorEastAsia"/>
        </w:rPr>
        <w:t>https://probely.com/blog/what-is-gdpr-compliance-in-web-application-and-api-security</w:t>
      </w:r>
    </w:p>
    <w:p w14:paraId="6B63D05E" w14:textId="2CD46658" w:rsidR="00DF2909" w:rsidRDefault="00DF2909">
      <w:pPr>
        <w:pStyle w:val="FootnoteText"/>
      </w:pPr>
    </w:p>
  </w:footnote>
  <w:footnote w:id="2">
    <w:p w14:paraId="4187168A" w14:textId="16152D95" w:rsidR="00141A2C" w:rsidRDefault="00141A2C" w:rsidP="007873CB">
      <w:pPr>
        <w:pStyle w:val="NormalWeb"/>
        <w:spacing w:before="0" w:beforeAutospacing="0" w:after="0" w:afterAutospacing="0" w:line="480" w:lineRule="auto"/>
        <w:ind w:left="720" w:hanging="720"/>
      </w:pPr>
      <w:r>
        <w:rPr>
          <w:rStyle w:val="FootnoteReference"/>
        </w:rPr>
        <w:footnoteRef/>
      </w:r>
      <w:r>
        <w:t xml:space="preserve"> </w:t>
      </w:r>
      <w:r>
        <w:rPr>
          <w:i/>
          <w:iCs/>
        </w:rPr>
        <w:t>How to make your website GDPR compliant in 8 Steps</w:t>
      </w:r>
      <w:r>
        <w:t xml:space="preserve">. (n.d.). Vanta. </w:t>
      </w:r>
      <w:r>
        <w:rPr>
          <w:rStyle w:val="url"/>
          <w:rFonts w:eastAsiaTheme="majorEastAsia"/>
        </w:rPr>
        <w:t>https://www.vanta.com/resources/8-steps-to-make-your-website-gdpr-compliant</w:t>
      </w:r>
    </w:p>
  </w:footnote>
  <w:footnote w:id="3">
    <w:p w14:paraId="6A2788F8" w14:textId="77777777" w:rsidR="00670C41" w:rsidRDefault="00670C41" w:rsidP="00670C41">
      <w:pPr>
        <w:pStyle w:val="NormalWeb"/>
        <w:spacing w:before="0" w:beforeAutospacing="0" w:after="0" w:afterAutospacing="0" w:line="480" w:lineRule="auto"/>
        <w:ind w:left="720" w:hanging="720"/>
      </w:pPr>
      <w:r>
        <w:rPr>
          <w:rStyle w:val="FootnoteReference"/>
        </w:rPr>
        <w:footnoteRef/>
      </w:r>
      <w:r>
        <w:t xml:space="preserve"> </w:t>
      </w:r>
      <w:r>
        <w:rPr>
          <w:i/>
          <w:iCs/>
        </w:rPr>
        <w:t xml:space="preserve">How To Meet GDPR Requirements </w:t>
      </w:r>
      <w:proofErr w:type="gramStart"/>
      <w:r>
        <w:rPr>
          <w:i/>
          <w:iCs/>
        </w:rPr>
        <w:t>In</w:t>
      </w:r>
      <w:proofErr w:type="gramEnd"/>
      <w:r>
        <w:rPr>
          <w:i/>
          <w:iCs/>
        </w:rPr>
        <w:t xml:space="preserve"> Mobile And Web Applications</w:t>
      </w:r>
      <w:r>
        <w:t xml:space="preserve">. (2023, November 28). </w:t>
      </w:r>
      <w:r>
        <w:rPr>
          <w:rStyle w:val="url"/>
          <w:rFonts w:eastAsiaTheme="majorEastAsia"/>
        </w:rPr>
        <w:t>https://selleo.com/blog/how-to-meet-gdpr-requirements-in-mobile-and-web-applications</w:t>
      </w:r>
    </w:p>
    <w:p w14:paraId="110D6128" w14:textId="09BE82DD" w:rsidR="00670C41" w:rsidRDefault="00670C4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03F"/>
    <w:multiLevelType w:val="hybridMultilevel"/>
    <w:tmpl w:val="DE38C2A8"/>
    <w:lvl w:ilvl="0" w:tplc="3476E0E8">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5CF2"/>
    <w:multiLevelType w:val="hybridMultilevel"/>
    <w:tmpl w:val="4250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F513C"/>
    <w:multiLevelType w:val="hybridMultilevel"/>
    <w:tmpl w:val="2130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162D6"/>
    <w:multiLevelType w:val="hybridMultilevel"/>
    <w:tmpl w:val="86922B5A"/>
    <w:lvl w:ilvl="0" w:tplc="9F9229D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269824">
    <w:abstractNumId w:val="1"/>
  </w:num>
  <w:num w:numId="2" w16cid:durableId="1828354816">
    <w:abstractNumId w:val="2"/>
  </w:num>
  <w:num w:numId="3" w16cid:durableId="285083895">
    <w:abstractNumId w:val="0"/>
  </w:num>
  <w:num w:numId="4" w16cid:durableId="33981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27"/>
    <w:rsid w:val="0001318C"/>
    <w:rsid w:val="00051C18"/>
    <w:rsid w:val="00052CFE"/>
    <w:rsid w:val="000764F3"/>
    <w:rsid w:val="000B3595"/>
    <w:rsid w:val="000B4517"/>
    <w:rsid w:val="000D1DBB"/>
    <w:rsid w:val="00102C70"/>
    <w:rsid w:val="00141A2C"/>
    <w:rsid w:val="001679FD"/>
    <w:rsid w:val="001845A7"/>
    <w:rsid w:val="001C48A8"/>
    <w:rsid w:val="00205AD6"/>
    <w:rsid w:val="00233CD2"/>
    <w:rsid w:val="00250409"/>
    <w:rsid w:val="00285EAD"/>
    <w:rsid w:val="002956B3"/>
    <w:rsid w:val="002D3C08"/>
    <w:rsid w:val="002D75A3"/>
    <w:rsid w:val="00307D87"/>
    <w:rsid w:val="00316BC5"/>
    <w:rsid w:val="00323B5B"/>
    <w:rsid w:val="00326230"/>
    <w:rsid w:val="0039517C"/>
    <w:rsid w:val="00396554"/>
    <w:rsid w:val="003C4FA7"/>
    <w:rsid w:val="003E4671"/>
    <w:rsid w:val="00420003"/>
    <w:rsid w:val="004305A9"/>
    <w:rsid w:val="004A7966"/>
    <w:rsid w:val="004C05D2"/>
    <w:rsid w:val="004D798F"/>
    <w:rsid w:val="005444FB"/>
    <w:rsid w:val="00553BDD"/>
    <w:rsid w:val="005A7501"/>
    <w:rsid w:val="005D1364"/>
    <w:rsid w:val="006558C7"/>
    <w:rsid w:val="00670C41"/>
    <w:rsid w:val="006C70B5"/>
    <w:rsid w:val="006D45A7"/>
    <w:rsid w:val="006E0472"/>
    <w:rsid w:val="00704044"/>
    <w:rsid w:val="007142E7"/>
    <w:rsid w:val="00723F9F"/>
    <w:rsid w:val="007672B5"/>
    <w:rsid w:val="007873CB"/>
    <w:rsid w:val="007F25BB"/>
    <w:rsid w:val="00830890"/>
    <w:rsid w:val="00834233"/>
    <w:rsid w:val="00840286"/>
    <w:rsid w:val="00874F4D"/>
    <w:rsid w:val="00907509"/>
    <w:rsid w:val="009137CB"/>
    <w:rsid w:val="00950851"/>
    <w:rsid w:val="00967395"/>
    <w:rsid w:val="009B6EAB"/>
    <w:rsid w:val="009C4CE7"/>
    <w:rsid w:val="009D6127"/>
    <w:rsid w:val="00A03FE4"/>
    <w:rsid w:val="00A162B4"/>
    <w:rsid w:val="00A22988"/>
    <w:rsid w:val="00A9043E"/>
    <w:rsid w:val="00AC1549"/>
    <w:rsid w:val="00AE592F"/>
    <w:rsid w:val="00B011D1"/>
    <w:rsid w:val="00B16008"/>
    <w:rsid w:val="00B163B6"/>
    <w:rsid w:val="00B211F6"/>
    <w:rsid w:val="00B21ED0"/>
    <w:rsid w:val="00B3029D"/>
    <w:rsid w:val="00B57E09"/>
    <w:rsid w:val="00B83179"/>
    <w:rsid w:val="00B97EEE"/>
    <w:rsid w:val="00BD5D9A"/>
    <w:rsid w:val="00D21485"/>
    <w:rsid w:val="00D31813"/>
    <w:rsid w:val="00D32AA8"/>
    <w:rsid w:val="00D56ADC"/>
    <w:rsid w:val="00D73361"/>
    <w:rsid w:val="00D84733"/>
    <w:rsid w:val="00D94BDE"/>
    <w:rsid w:val="00DF2909"/>
    <w:rsid w:val="00E316CC"/>
    <w:rsid w:val="00E51488"/>
    <w:rsid w:val="00E6551B"/>
    <w:rsid w:val="00E86D25"/>
    <w:rsid w:val="00EA7147"/>
    <w:rsid w:val="00EB0506"/>
    <w:rsid w:val="00EE00C7"/>
    <w:rsid w:val="00EE5ABE"/>
    <w:rsid w:val="00F0242E"/>
    <w:rsid w:val="00F108E6"/>
    <w:rsid w:val="00F22372"/>
    <w:rsid w:val="00F236CF"/>
    <w:rsid w:val="00F5773A"/>
    <w:rsid w:val="00FB539E"/>
    <w:rsid w:val="00FD353C"/>
    <w:rsid w:val="00FE5859"/>
    <w:rsid w:val="00FF1777"/>
    <w:rsid w:val="00FF2005"/>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2BA1"/>
  <w15:chartTrackingRefBased/>
  <w15:docId w15:val="{70E15D32-4BFF-4D08-809A-194E990B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DC"/>
  </w:style>
  <w:style w:type="paragraph" w:styleId="Heading1">
    <w:name w:val="heading 1"/>
    <w:basedOn w:val="Normal"/>
    <w:next w:val="Normal"/>
    <w:link w:val="Heading1Char"/>
    <w:uiPriority w:val="9"/>
    <w:qFormat/>
    <w:rsid w:val="009D6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6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6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6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127"/>
    <w:rPr>
      <w:rFonts w:eastAsiaTheme="majorEastAsia" w:cstheme="majorBidi"/>
      <w:color w:val="272727" w:themeColor="text1" w:themeTint="D8"/>
    </w:rPr>
  </w:style>
  <w:style w:type="paragraph" w:styleId="Title">
    <w:name w:val="Title"/>
    <w:basedOn w:val="Normal"/>
    <w:next w:val="Normal"/>
    <w:link w:val="TitleChar"/>
    <w:uiPriority w:val="10"/>
    <w:qFormat/>
    <w:rsid w:val="009D6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127"/>
    <w:pPr>
      <w:spacing w:before="160"/>
      <w:jc w:val="center"/>
    </w:pPr>
    <w:rPr>
      <w:i/>
      <w:iCs/>
      <w:color w:val="404040" w:themeColor="text1" w:themeTint="BF"/>
    </w:rPr>
  </w:style>
  <w:style w:type="character" w:customStyle="1" w:styleId="QuoteChar">
    <w:name w:val="Quote Char"/>
    <w:basedOn w:val="DefaultParagraphFont"/>
    <w:link w:val="Quote"/>
    <w:uiPriority w:val="29"/>
    <w:rsid w:val="009D6127"/>
    <w:rPr>
      <w:i/>
      <w:iCs/>
      <w:color w:val="404040" w:themeColor="text1" w:themeTint="BF"/>
    </w:rPr>
  </w:style>
  <w:style w:type="paragraph" w:styleId="ListParagraph">
    <w:name w:val="List Paragraph"/>
    <w:basedOn w:val="Normal"/>
    <w:uiPriority w:val="34"/>
    <w:qFormat/>
    <w:rsid w:val="009D6127"/>
    <w:pPr>
      <w:ind w:left="720"/>
      <w:contextualSpacing/>
    </w:pPr>
  </w:style>
  <w:style w:type="character" w:styleId="IntenseEmphasis">
    <w:name w:val="Intense Emphasis"/>
    <w:basedOn w:val="DefaultParagraphFont"/>
    <w:uiPriority w:val="21"/>
    <w:qFormat/>
    <w:rsid w:val="009D6127"/>
    <w:rPr>
      <w:i/>
      <w:iCs/>
      <w:color w:val="0F4761" w:themeColor="accent1" w:themeShade="BF"/>
    </w:rPr>
  </w:style>
  <w:style w:type="paragraph" w:styleId="IntenseQuote">
    <w:name w:val="Intense Quote"/>
    <w:basedOn w:val="Normal"/>
    <w:next w:val="Normal"/>
    <w:link w:val="IntenseQuoteChar"/>
    <w:uiPriority w:val="30"/>
    <w:qFormat/>
    <w:rsid w:val="009D6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127"/>
    <w:rPr>
      <w:i/>
      <w:iCs/>
      <w:color w:val="0F4761" w:themeColor="accent1" w:themeShade="BF"/>
    </w:rPr>
  </w:style>
  <w:style w:type="character" w:styleId="IntenseReference">
    <w:name w:val="Intense Reference"/>
    <w:basedOn w:val="DefaultParagraphFont"/>
    <w:uiPriority w:val="32"/>
    <w:qFormat/>
    <w:rsid w:val="009D6127"/>
    <w:rPr>
      <w:b/>
      <w:bCs/>
      <w:smallCaps/>
      <w:color w:val="0F4761" w:themeColor="accent1" w:themeShade="BF"/>
      <w:spacing w:val="5"/>
    </w:rPr>
  </w:style>
  <w:style w:type="paragraph" w:styleId="NoSpacing">
    <w:name w:val="No Spacing"/>
    <w:link w:val="NoSpacingChar"/>
    <w:uiPriority w:val="1"/>
    <w:qFormat/>
    <w:rsid w:val="009D612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D6127"/>
    <w:rPr>
      <w:rFonts w:eastAsiaTheme="minorEastAsia"/>
      <w:kern w:val="0"/>
      <w14:ligatures w14:val="none"/>
    </w:rPr>
  </w:style>
  <w:style w:type="paragraph" w:styleId="TOCHeading">
    <w:name w:val="TOC Heading"/>
    <w:basedOn w:val="Heading1"/>
    <w:next w:val="Normal"/>
    <w:uiPriority w:val="39"/>
    <w:unhideWhenUsed/>
    <w:qFormat/>
    <w:rsid w:val="009D6127"/>
    <w:pPr>
      <w:spacing w:before="240" w:after="0"/>
      <w:outlineLvl w:val="9"/>
    </w:pPr>
    <w:rPr>
      <w:kern w:val="0"/>
      <w:sz w:val="32"/>
      <w:szCs w:val="32"/>
      <w14:ligatures w14:val="none"/>
    </w:rPr>
  </w:style>
  <w:style w:type="character" w:styleId="Hyperlink">
    <w:name w:val="Hyperlink"/>
    <w:basedOn w:val="DefaultParagraphFont"/>
    <w:uiPriority w:val="99"/>
    <w:unhideWhenUsed/>
    <w:rsid w:val="00B57E09"/>
    <w:rPr>
      <w:color w:val="0000FF"/>
      <w:u w:val="single"/>
    </w:rPr>
  </w:style>
  <w:style w:type="paragraph" w:styleId="TOC1">
    <w:name w:val="toc 1"/>
    <w:basedOn w:val="Normal"/>
    <w:next w:val="Normal"/>
    <w:autoRedefine/>
    <w:uiPriority w:val="39"/>
    <w:unhideWhenUsed/>
    <w:rsid w:val="005D1364"/>
    <w:pPr>
      <w:spacing w:after="100"/>
    </w:pPr>
  </w:style>
  <w:style w:type="paragraph" w:styleId="TOC2">
    <w:name w:val="toc 2"/>
    <w:basedOn w:val="Normal"/>
    <w:next w:val="Normal"/>
    <w:autoRedefine/>
    <w:uiPriority w:val="39"/>
    <w:unhideWhenUsed/>
    <w:rsid w:val="005D1364"/>
    <w:pPr>
      <w:spacing w:after="100"/>
      <w:ind w:left="220"/>
    </w:pPr>
  </w:style>
  <w:style w:type="paragraph" w:styleId="TOC3">
    <w:name w:val="toc 3"/>
    <w:basedOn w:val="Normal"/>
    <w:next w:val="Normal"/>
    <w:autoRedefine/>
    <w:uiPriority w:val="39"/>
    <w:unhideWhenUsed/>
    <w:rsid w:val="005D1364"/>
    <w:pPr>
      <w:spacing w:after="100"/>
      <w:ind w:left="440"/>
    </w:pPr>
  </w:style>
  <w:style w:type="paragraph" w:styleId="Caption">
    <w:name w:val="caption"/>
    <w:basedOn w:val="Normal"/>
    <w:next w:val="Normal"/>
    <w:uiPriority w:val="35"/>
    <w:unhideWhenUsed/>
    <w:qFormat/>
    <w:rsid w:val="007F25BB"/>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BD5D9A"/>
    <w:rPr>
      <w:color w:val="96607D" w:themeColor="followedHyperlink"/>
      <w:u w:val="single"/>
    </w:rPr>
  </w:style>
  <w:style w:type="paragraph" w:styleId="NormalWeb">
    <w:name w:val="Normal (Web)"/>
    <w:basedOn w:val="Normal"/>
    <w:uiPriority w:val="99"/>
    <w:unhideWhenUsed/>
    <w:rsid w:val="00BD5D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BD5D9A"/>
  </w:style>
  <w:style w:type="paragraph" w:styleId="FootnoteText">
    <w:name w:val="footnote text"/>
    <w:basedOn w:val="Normal"/>
    <w:link w:val="FootnoteTextChar"/>
    <w:uiPriority w:val="99"/>
    <w:semiHidden/>
    <w:unhideWhenUsed/>
    <w:rsid w:val="00DF29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909"/>
    <w:rPr>
      <w:sz w:val="20"/>
      <w:szCs w:val="20"/>
    </w:rPr>
  </w:style>
  <w:style w:type="character" w:styleId="FootnoteReference">
    <w:name w:val="footnote reference"/>
    <w:basedOn w:val="DefaultParagraphFont"/>
    <w:uiPriority w:val="99"/>
    <w:semiHidden/>
    <w:unhideWhenUsed/>
    <w:rsid w:val="00DF29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65452">
      <w:bodyDiv w:val="1"/>
      <w:marLeft w:val="0"/>
      <w:marRight w:val="0"/>
      <w:marTop w:val="0"/>
      <w:marBottom w:val="0"/>
      <w:divBdr>
        <w:top w:val="none" w:sz="0" w:space="0" w:color="auto"/>
        <w:left w:val="none" w:sz="0" w:space="0" w:color="auto"/>
        <w:bottom w:val="none" w:sz="0" w:space="0" w:color="auto"/>
        <w:right w:val="none" w:sz="0" w:space="0" w:color="auto"/>
      </w:divBdr>
    </w:div>
    <w:div w:id="1357586595">
      <w:bodyDiv w:val="1"/>
      <w:marLeft w:val="0"/>
      <w:marRight w:val="0"/>
      <w:marTop w:val="0"/>
      <w:marBottom w:val="0"/>
      <w:divBdr>
        <w:top w:val="none" w:sz="0" w:space="0" w:color="auto"/>
        <w:left w:val="none" w:sz="0" w:space="0" w:color="auto"/>
        <w:bottom w:val="none" w:sz="0" w:space="0" w:color="auto"/>
        <w:right w:val="none" w:sz="0" w:space="0" w:color="auto"/>
      </w:divBdr>
      <w:divsChild>
        <w:div w:id="816146171">
          <w:marLeft w:val="-720"/>
          <w:marRight w:val="0"/>
          <w:marTop w:val="0"/>
          <w:marBottom w:val="0"/>
          <w:divBdr>
            <w:top w:val="none" w:sz="0" w:space="0" w:color="auto"/>
            <w:left w:val="none" w:sz="0" w:space="0" w:color="auto"/>
            <w:bottom w:val="none" w:sz="0" w:space="0" w:color="auto"/>
            <w:right w:val="none" w:sz="0" w:space="0" w:color="auto"/>
          </w:divBdr>
        </w:div>
      </w:divsChild>
    </w:div>
    <w:div w:id="1484807881">
      <w:bodyDiv w:val="1"/>
      <w:marLeft w:val="0"/>
      <w:marRight w:val="0"/>
      <w:marTop w:val="0"/>
      <w:marBottom w:val="0"/>
      <w:divBdr>
        <w:top w:val="none" w:sz="0" w:space="0" w:color="auto"/>
        <w:left w:val="none" w:sz="0" w:space="0" w:color="auto"/>
        <w:bottom w:val="none" w:sz="0" w:space="0" w:color="auto"/>
        <w:right w:val="none" w:sz="0" w:space="0" w:color="auto"/>
      </w:divBdr>
      <w:divsChild>
        <w:div w:id="876897016">
          <w:marLeft w:val="-720"/>
          <w:marRight w:val="0"/>
          <w:marTop w:val="0"/>
          <w:marBottom w:val="0"/>
          <w:divBdr>
            <w:top w:val="none" w:sz="0" w:space="0" w:color="auto"/>
            <w:left w:val="none" w:sz="0" w:space="0" w:color="auto"/>
            <w:bottom w:val="none" w:sz="0" w:space="0" w:color="auto"/>
            <w:right w:val="none" w:sz="0" w:space="0" w:color="auto"/>
          </w:divBdr>
        </w:div>
      </w:divsChild>
    </w:div>
    <w:div w:id="1999071215">
      <w:bodyDiv w:val="1"/>
      <w:marLeft w:val="0"/>
      <w:marRight w:val="0"/>
      <w:marTop w:val="0"/>
      <w:marBottom w:val="0"/>
      <w:divBdr>
        <w:top w:val="none" w:sz="0" w:space="0" w:color="auto"/>
        <w:left w:val="none" w:sz="0" w:space="0" w:color="auto"/>
        <w:bottom w:val="none" w:sz="0" w:space="0" w:color="auto"/>
        <w:right w:val="none" w:sz="0" w:space="0" w:color="auto"/>
      </w:divBdr>
      <w:divsChild>
        <w:div w:id="65052722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DC048-AF6A-4AF6-B49C-2347A54D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6</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GDPR research document</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research document</dc:title>
  <dc:subject>TwitterV2</dc:subject>
  <dc:creator>Blagoev,Daniil D.A.</dc:creator>
  <cp:keywords/>
  <dc:description/>
  <cp:lastModifiedBy>Blagoev,Daniil D.A.</cp:lastModifiedBy>
  <cp:revision>87</cp:revision>
  <dcterms:created xsi:type="dcterms:W3CDTF">2024-05-23T14:53:00Z</dcterms:created>
  <dcterms:modified xsi:type="dcterms:W3CDTF">2024-06-17T08:46:00Z</dcterms:modified>
  <cp:category>Daniil Blagoev</cp:category>
</cp:coreProperties>
</file>