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media/image13.png" ContentType="image/png"/>
  <Override PartName="/word/media/image9.png" ContentType="image/png"/>
  <Override PartName="/word/media/image8.wmf" ContentType="image/x-wmf"/>
  <Override PartName="/word/media/image16.png" ContentType="image/png"/>
  <Override PartName="/word/media/image15.png" ContentType="image/png"/>
  <Override PartName="/word/media/image14.png" ContentType="image/png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10.png" ContentType="image/png"/>
  <Override PartName="/word/media/image6.wmf" ContentType="image/x-wmf"/>
  <Override PartName="/word/media/image11.png" ContentType="image/png"/>
  <Override PartName="/word/media/image7.wmf" ContentType="image/x-wmf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ocdata"/>
        <w:spacing w:lineRule="auto" w:line="360" w:beforeAutospacing="0" w:before="0" w:afterAutospacing="0" w:after="0"/>
        <w:jc w:val="center"/>
        <w:rPr/>
      </w:pPr>
      <w:r>
        <w:rPr>
          <w:color w:val="000000"/>
          <w:sz w:val="28"/>
          <w:szCs w:val="28"/>
        </w:rPr>
        <w:t xml:space="preserve">Федеральное государственное бюджетное </w:t>
        <w:br/>
        <w:t> образовательное учреждение высшего образования</w:t>
        <w:br/>
        <w:t> «Новосибирский государственный технический университет»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jc w:val="both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color w:val="000000"/>
          <w:sz w:val="28"/>
          <w:szCs w:val="28"/>
        </w:rPr>
        <w:t>Кафедра теоретической и прикладной математики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color w:val="000000"/>
          <w:sz w:val="28"/>
          <w:szCs w:val="28"/>
        </w:rPr>
        <w:t>Практическая работа №1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color w:val="000000"/>
          <w:sz w:val="28"/>
          <w:szCs w:val="28"/>
        </w:rPr>
        <w:t>по дисциплине «Современные проблемы прикладной математики</w:t>
        <w:br/>
        <w:t xml:space="preserve"> и наукоемкого программного обеспечения»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b/>
          <w:bCs/>
          <w:color w:val="000000"/>
          <w:sz w:val="28"/>
          <w:szCs w:val="28"/>
        </w:rPr>
        <w:t>Введение в безопасность систем искусственного интеллекта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 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Факультет: ПМИ</w:t>
      </w:r>
    </w:p>
    <w:p>
      <w:pPr>
        <w:pStyle w:val="NormalWeb"/>
        <w:spacing w:lineRule="auto" w:line="360" w:beforeAutospacing="0" w:before="0" w:afterAutospacing="0" w:after="0"/>
        <w:rPr/>
      </w:pPr>
      <w:r>
        <w:rPr>
          <w:color w:val="000000"/>
          <w:sz w:val="28"/>
          <w:szCs w:val="28"/>
        </w:rPr>
        <w:t xml:space="preserve">Вариант: </w:t>
      </w:r>
      <w:r>
        <w:rPr>
          <w:color w:val="000000"/>
          <w:sz w:val="28"/>
          <w:szCs w:val="28"/>
        </w:rPr>
        <w:t>5б</w:t>
      </w:r>
    </w:p>
    <w:p>
      <w:pPr>
        <w:pStyle w:val="NormalWeb"/>
        <w:spacing w:lineRule="auto" w:line="360"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Выполнил: ПММ-52 Исакин Даниил</w:t>
      </w:r>
    </w:p>
    <w:p>
      <w:pPr>
        <w:pStyle w:val="NormalWeb"/>
        <w:spacing w:lineRule="auto" w:line="360"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ab/>
        <w:t>ПММ-52 Лойченко Данила</w:t>
      </w:r>
    </w:p>
    <w:p>
      <w:pPr>
        <w:pStyle w:val="NormalWeb"/>
        <w:spacing w:lineRule="auto" w:line="360"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</w:t>
      </w:r>
      <w:r>
        <w:rPr>
          <w:color w:val="000000"/>
          <w:sz w:val="28"/>
          <w:szCs w:val="28"/>
        </w:rPr>
        <w:t>ПММ-52 Овчинников Иван</w:t>
      </w:r>
    </w:p>
    <w:p>
      <w:pPr>
        <w:pStyle w:val="NormalWeb"/>
        <w:spacing w:lineRule="auto" w:line="360" w:beforeAutospacing="0" w:before="0" w:afterAutospacing="0" w:after="0"/>
        <w:rPr/>
      </w:pPr>
      <w:r>
        <w:rPr/>
        <w:tab/>
        <w:t xml:space="preserve"> </w:t>
      </w:r>
    </w:p>
    <w:p>
      <w:pPr>
        <w:pStyle w:val="NormalWeb"/>
        <w:spacing w:lineRule="auto" w:line="360" w:beforeAutospacing="0" w:before="0" w:afterAutospacing="0" w:after="0"/>
        <w:rPr/>
      </w:pPr>
      <w:r>
        <w:rPr>
          <w:color w:val="000000"/>
          <w:sz w:val="28"/>
          <w:szCs w:val="28"/>
        </w:rPr>
        <w:t>Преподаватель: Лисицин Даниил Валерьевич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/>
        <w:t> </w:t>
      </w:r>
    </w:p>
    <w:p>
      <w:pPr>
        <w:pStyle w:val="NormalWeb"/>
        <w:spacing w:lineRule="auto" w:line="360" w:beforeAutospacing="0" w:before="0" w:afterAutospacing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color w:val="000000"/>
          <w:sz w:val="28"/>
          <w:szCs w:val="28"/>
        </w:rPr>
        <w:t>Новосибирск, 2025</w:t>
      </w:r>
    </w:p>
    <w:p>
      <w:pPr>
        <w:pStyle w:val="Heading1"/>
        <w:numPr>
          <w:ilvl w:val="0"/>
          <w:numId w:val="1"/>
        </w:numPr>
        <w:rPr/>
      </w:pPr>
      <w:r>
        <w:rPr/>
        <w:t>Ход работы</w:t>
      </w:r>
    </w:p>
    <w:p>
      <w:pPr>
        <w:pStyle w:val="Heading2"/>
        <w:numPr>
          <w:ilvl w:val="1"/>
          <w:numId w:val="1"/>
        </w:numPr>
        <w:rPr/>
      </w:pPr>
      <w:r>
        <w:rPr/>
        <w:t>Цель работы</w:t>
      </w:r>
    </w:p>
    <w:p>
      <w:pPr>
        <w:pStyle w:val="11"/>
        <w:rPr/>
      </w:pPr>
      <w:r>
        <w:rPr/>
        <w:t>Изучить методы устойчивого оценивания параметра сдвига распределений непрерывных случайных величин.</w:t>
      </w:r>
    </w:p>
    <w:p>
      <w:pPr>
        <w:pStyle w:val="Heading2"/>
        <w:numPr>
          <w:ilvl w:val="1"/>
          <w:numId w:val="1"/>
        </w:numPr>
        <w:rPr/>
      </w:pPr>
      <w:r>
        <w:rPr/>
        <w:t>Постановка задачи</w:t>
      </w:r>
    </w:p>
    <w:p>
      <w:pPr>
        <w:pStyle w:val="11"/>
        <w:rPr>
          <w:b/>
          <w:bCs/>
        </w:rPr>
      </w:pPr>
      <w:r>
        <w:rPr>
          <w:b/>
          <w:bCs/>
        </w:rPr>
        <w:t>Уровень выполнения №2 (стандартный).</w:t>
      </w:r>
    </w:p>
    <w:p>
      <w:pPr>
        <w:pStyle w:val="11"/>
        <w:rPr/>
      </w:pPr>
      <w:r>
        <w:rPr/>
        <w:t>1. Разработать программу, которая реализует:</w:t>
      </w:r>
    </w:p>
    <w:p>
      <w:pPr>
        <w:pStyle w:val="11"/>
        <w:rPr/>
      </w:pPr>
      <w:r>
        <w:rPr>
          <w:color w:val="000000"/>
        </w:rPr>
        <w:t xml:space="preserve">1.1) генерацию наборов данных с заданным </w:t>
      </w:r>
      <w:r>
        <w:rPr/>
        <w:t>в варианте</w:t>
      </w:r>
      <w:r>
        <w:rPr>
          <w:color w:val="000000"/>
        </w:rPr>
        <w:t xml:space="preserve"> чистым распределением и</w:t>
      </w:r>
      <w:r>
        <w:rPr/>
        <w:t xml:space="preserve"> засоренным распределением, использовать засоряющие распределения, совпадающие с </w:t>
      </w:r>
      <w:r>
        <w:rPr>
          <w:color w:val="000000"/>
        </w:rPr>
        <w:t xml:space="preserve">чистым с точностью до </w:t>
      </w:r>
      <w:r>
        <w:rPr/>
        <w:t>значений параметров сдвига и масштаба;</w:t>
      </w:r>
    </w:p>
    <w:p>
      <w:pPr>
        <w:pStyle w:val="11"/>
        <w:rPr>
          <w:color w:val="000000"/>
        </w:rPr>
      </w:pPr>
      <w:r>
        <w:rPr>
          <w:color w:val="000000"/>
        </w:rPr>
        <w:t xml:space="preserve">1.2) вычисление </w:t>
      </w:r>
      <w:r>
        <w:rPr/>
        <w:t>выборочных характеристик: среднего арифметического, дисперсии, коэффициентов асимметрии и эксцесса;</w:t>
      </w:r>
    </w:p>
    <w:p>
      <w:pPr>
        <w:pStyle w:val="11"/>
        <w:rPr/>
      </w:pPr>
      <w:r>
        <w:rPr>
          <w:color w:val="000000"/>
        </w:rPr>
        <w:t>1.3)</w:t>
      </w:r>
      <w:r>
        <w:rPr/>
        <w:t xml:space="preserve"> вычисление выборочной медианы, урезанного среднего, оценки максимального правдоподобия и обобщенных радикальных оценок параметра сдвига модельного распределения;</w:t>
      </w:r>
    </w:p>
    <w:p>
      <w:pPr>
        <w:pStyle w:val="11"/>
        <w:rPr/>
      </w:pPr>
      <w:r>
        <w:rPr/>
        <w:t xml:space="preserve">1.4) </w:t>
      </w:r>
      <w:r>
        <w:rPr>
          <w:color w:val="000000"/>
        </w:rPr>
        <w:t xml:space="preserve">вычисление </w:t>
      </w:r>
      <w:r>
        <w:rPr/>
        <w:t>математического ожидания, дисперсии, коэффициентов асимметрии и эксцесса случайной величины с засоренным распределением по заданным характеристикам чистого и засоряющего распределений.</w:t>
      </w:r>
    </w:p>
    <w:p>
      <w:pPr>
        <w:pStyle w:val="11"/>
        <w:rPr/>
      </w:pPr>
      <w:r>
        <w:rPr/>
        <w:t xml:space="preserve">2. Провести проверку </w:t>
      </w:r>
      <w:r>
        <w:rPr>
          <w:color w:val="000000"/>
        </w:rPr>
        <w:t xml:space="preserve">генератора чистого и засоренного распределений путем </w:t>
      </w:r>
      <w:r>
        <w:rPr/>
        <w:t xml:space="preserve">сравнения выборочных характеристик (см. пп. </w:t>
      </w:r>
      <w:r>
        <w:rPr>
          <w:color w:val="000000"/>
        </w:rPr>
        <w:t>1.2</w:t>
      </w:r>
      <w:r>
        <w:rPr/>
        <w:t>) с их теоретическими значениями на выборках большого объема (</w:t>
      </w:r>
      <w:r>
        <w:rPr>
          <w:lang w:val="en-US"/>
        </w:rPr>
        <w:t>N</w:t>
      </w:r>
      <w:r>
        <w:rPr/>
        <w:t xml:space="preserve"> порядка 10</w:t>
      </w:r>
      <w:r>
        <w:rPr>
          <w:vertAlign w:val="superscript"/>
        </w:rPr>
        <w:t>4</w:t>
      </w:r>
      <w:r>
        <w:rPr/>
        <w:t>–10</w:t>
      </w:r>
      <w:r>
        <w:rPr>
          <w:vertAlign w:val="superscript"/>
        </w:rPr>
        <w:t>7</w:t>
      </w:r>
      <w:r>
        <w:rPr/>
        <w:t xml:space="preserve">); как альтернативу можно использовать </w:t>
      </w:r>
      <w:r>
        <w:rPr>
          <w:color w:val="000000"/>
        </w:rPr>
        <w:t>какие-либо критерии согласия, в том числе с использованием стороннего программного обеспечения.</w:t>
      </w:r>
    </w:p>
    <w:p>
      <w:pPr>
        <w:pStyle w:val="11"/>
        <w:rPr/>
      </w:pPr>
      <w:r>
        <w:rPr/>
        <w:t>3. Для выборок с разными видами распределений вычислить следующие оценки параметра сдвига:</w:t>
      </w:r>
    </w:p>
    <w:p>
      <w:pPr>
        <w:pStyle w:val="11"/>
        <w:rPr/>
      </w:pPr>
      <w:r>
        <w:rPr/>
        <w:t xml:space="preserve">– </w:t>
      </w:r>
      <w:r>
        <w:rPr/>
        <w:t>среднее арифметическое;</w:t>
      </w:r>
    </w:p>
    <w:p>
      <w:pPr>
        <w:pStyle w:val="11"/>
        <w:rPr/>
      </w:pPr>
      <w:r>
        <w:rPr/>
        <w:t xml:space="preserve">– </w:t>
      </w:r>
      <w:r>
        <w:rPr/>
        <w:t>выборочная медиана;</w:t>
      </w:r>
    </w:p>
    <w:p>
      <w:pPr>
        <w:pStyle w:val="11"/>
        <w:rPr/>
      </w:pPr>
      <w:r>
        <w:rPr/>
        <w:t xml:space="preserve">– </w:t>
      </w:r>
      <w:r>
        <w:rPr/>
        <w:t>оценка максимального правдоподобия;</w:t>
      </w:r>
    </w:p>
    <w:p>
      <w:pPr>
        <w:pStyle w:val="11"/>
        <w:rPr/>
      </w:pPr>
      <w:r>
        <w:rPr/>
        <w:t xml:space="preserve">– </w:t>
      </w:r>
      <w:r>
        <w:rPr/>
        <w:t>урезанное среднее с разными уровнями (как минимум три обязательных значения 0.05, 0.10, 0.15);</w:t>
      </w:r>
    </w:p>
    <w:p>
      <w:pPr>
        <w:pStyle w:val="11"/>
        <w:rPr/>
      </w:pPr>
      <w:r>
        <w:rPr/>
        <w:t xml:space="preserve">– </w:t>
      </w:r>
      <w:r>
        <w:rPr/>
        <w:t>обобщенные радикальные оценки с разными значениями параметра (как минимум три обязательных значения 0.1, 0.5, 1).</w:t>
      </w:r>
    </w:p>
    <w:p>
      <w:pPr>
        <w:pStyle w:val="11"/>
        <w:rPr/>
      </w:pPr>
      <w:r>
        <w:rPr/>
        <w:t>Использовать выборки, имеющие следующие виды распределений:</w:t>
      </w:r>
    </w:p>
    <w:p>
      <w:pPr>
        <w:pStyle w:val="11"/>
        <w:rPr>
          <w:color w:val="000000"/>
        </w:rPr>
      </w:pPr>
      <w:r>
        <w:rPr/>
        <w:t xml:space="preserve">– </w:t>
      </w:r>
      <w:r>
        <w:rPr/>
        <w:t>чистое</w:t>
      </w:r>
      <w:r>
        <w:rPr>
          <w:color w:val="000000"/>
        </w:rPr>
        <w:t xml:space="preserve"> распределение; </w:t>
      </w:r>
    </w:p>
    <w:p>
      <w:pPr>
        <w:pStyle w:val="11"/>
        <w:rPr>
          <w:color w:val="000000"/>
        </w:rPr>
      </w:pPr>
      <w:r>
        <w:rPr>
          <w:color w:val="000000"/>
        </w:rPr>
        <w:t xml:space="preserve">– </w:t>
      </w:r>
      <w:r>
        <w:rPr/>
        <w:t>засоренное распределение с симметричным засорением (равные сдвиги у чистого и засоряющего распределений, масштаб у засоряющего больше в 2-4 раза, чем у чистого)</w:t>
      </w:r>
      <w:r>
        <w:rPr>
          <w:color w:val="000000"/>
        </w:rPr>
        <w:t>;</w:t>
      </w:r>
    </w:p>
    <w:p>
      <w:pPr>
        <w:pStyle w:val="11"/>
        <w:rPr/>
      </w:pPr>
      <w:r>
        <w:rPr>
          <w:color w:val="000000"/>
        </w:rPr>
        <w:t xml:space="preserve">– </w:t>
      </w:r>
      <w:r>
        <w:rPr/>
        <w:t xml:space="preserve">засоренное распределение с асимметричным засорением (сдвиги у чистого и засоряющего распределений отличаются на 2-4 стандартных отклонения, масштаб у засоряющего распределения не меньше, чем у чистого). </w:t>
      </w:r>
    </w:p>
    <w:p>
      <w:pPr>
        <w:pStyle w:val="11"/>
        <w:rPr/>
      </w:pPr>
      <w:r>
        <w:rPr/>
        <w:t xml:space="preserve">При выборе параметров засорения ориентироваться на график чистой, засоряющей и засоренной плотностей. Рекомендуемый уровень засорения </w:t>
      </w: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0.2pt;height:13.2pt;mso-wrap-distance-right:0pt" filled="f" o:ole="">
            <v:imagedata r:id="rId3" o:title=""/>
          </v:shape>
          <o:OLEObject Type="Embed" ProgID="Equation.DSMT4" ShapeID="ole_rId2" DrawAspect="Content" ObjectID="_1127431023" r:id="rId2"/>
        </w:object>
      </w:r>
      <w:r>
        <w:rPr/>
        <w:t xml:space="preserve">: </w:t>
      </w:r>
      <w:r>
        <w:rPr/>
        <w:object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52.8pt;height:16.2pt;mso-wrap-distance-right:0pt" filled="f" o:ole="">
            <v:imagedata r:id="rId5" o:title=""/>
          </v:shape>
          <o:OLEObject Type="Embed" ProgID="Equation.DSMT4" ShapeID="ole_rId4" DrawAspect="Content" ObjectID="_1853594020" r:id="rId4"/>
        </w:object>
      </w:r>
      <w:r>
        <w:rPr/>
        <w:t xml:space="preserve">. Рекомендуемый объем выборки </w:t>
      </w:r>
      <w:r>
        <w:rPr/>
        <w:object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6.2pt;height:16.2pt;mso-wrap-distance-right:0pt" filled="f" o:ole="">
            <v:imagedata r:id="rId7" o:title=""/>
          </v:shape>
          <o:OLEObject Type="Embed" ProgID="Equation.DSMT4" ShapeID="ole_rId6" DrawAspect="Content" ObjectID="_750683063" r:id="rId6"/>
        </w:object>
      </w:r>
      <w:r>
        <w:rPr/>
        <w:t>: 200–1000. Сравнить устойчивость оценок для распределений указанных видов (минимум по три выборки с одинаковыми значениями всех параметров) по их отклонению от истинного значения, сопоставить результаты сравнения со свойствами функций влияния оценок.</w:t>
      </w:r>
    </w:p>
    <w:p>
      <w:pPr>
        <w:pStyle w:val="11"/>
        <w:rPr/>
      </w:pPr>
      <w:r>
        <w:rPr/>
        <w:t>4. Оформить отчет по проделанной работе. Отчет должен содержать постановку задачи, описание и результаты работы, выводы, текст программы. Для каждого рассмотренного засоренного распределения привести график, на котором сравнить чистую, засоряющую и засоренную плотности. Привести график с функциями влияния для всех использованных оценок.</w:t>
      </w:r>
    </w:p>
    <w:p>
      <w:pPr>
        <w:pStyle w:val="11"/>
        <w:rPr/>
      </w:pPr>
      <w:r>
        <w:rPr/>
        <w:t>5. Защитить работу.</w:t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/>
      </w:pPr>
      <w:r>
        <w:rPr/>
        <w:t xml:space="preserve">Распределение из варианта: </w:t>
      </w:r>
      <w:r>
        <w:rPr>
          <w:b/>
          <w:bCs/>
        </w:rPr>
        <w:t>SN-</w:t>
      </w:r>
      <w:r>
        <w:rPr>
          <w:b/>
          <w:bCs/>
        </w:rPr>
        <w:t>распределение</w:t>
      </w:r>
      <w:r>
        <w:rPr/>
        <w:t xml:space="preserve"> с параметром формы равным </w:t>
      </w:r>
      <w:r>
        <w:rPr/>
        <w:t>0.</w:t>
      </w:r>
      <w:r>
        <w:rPr/>
        <w:t>5, функция плотности имеет вид: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object w:dxaOrig="3180" w:dyaOrig="84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57.7pt;height:41.95pt" filled="f" o:ole="">
            <v:imagedata r:id="rId9" o:title=""/>
          </v:shape>
          <o:OLEObject Type="Embed" ProgID="" ShapeID="ole_rId8" DrawAspect="Content" ObjectID="_725680639" r:id="rId8"/>
        </w:object>
      </w:r>
      <w:r>
        <w:rPr>
          <w:sz w:val="36"/>
          <w:szCs w:val="36"/>
        </w:rPr>
        <w:t>,</w:t>
      </w:r>
    </w:p>
    <w:p>
      <w:pPr>
        <w:pStyle w:val="Normal"/>
        <w:rPr/>
      </w:pPr>
      <w:r>
        <w:rPr>
          <w:sz w:val="28"/>
          <w:szCs w:val="28"/>
        </w:rPr>
        <w:t>где</w:t>
      </w:r>
      <w:r>
        <w:rPr>
          <w:rStyle w:val="Style13"/>
          <w:i w:val="false"/>
          <w:sz w:val="28"/>
          <w:szCs w:val="28"/>
        </w:rPr>
        <w:t xml:space="preserve"> </w:t>
      </w:r>
      <w:r>
        <w:rPr>
          <w:sz w:val="28"/>
          <w:szCs w:val="28"/>
        </w:rPr>
        <w:object w:dxaOrig="1040" w:dyaOrig="30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52pt;height:15pt" filled="f" o:ole="">
            <v:imagedata r:id="rId11" o:title=""/>
          </v:shape>
          <o:OLEObject Type="Embed" ProgID="" ShapeID="ole_rId10" DrawAspect="Content" ObjectID="_1631453190" r:id="rId10"/>
        </w:object>
      </w:r>
      <w:r>
        <w:rPr>
          <w:sz w:val="28"/>
          <w:szCs w:val="28"/>
        </w:rPr>
        <w:t xml:space="preserve">, </w:t>
      </w:r>
      <w:r>
        <w:rPr>
          <w:rStyle w:val="Style13"/>
          <w:sz w:val="28"/>
          <w:szCs w:val="28"/>
        </w:rPr>
        <w:object w:dxaOrig="580" w:dyaOrig="380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29pt;height:19pt" filled="f" o:ole="">
            <v:imagedata r:id="rId13" o:title=""/>
          </v:shape>
          <o:OLEObject Type="Embed" ProgID="" ShapeID="ole_rId12" DrawAspect="Content" ObjectID="_1272662109" r:id="rId12"/>
        </w:object>
      </w:r>
      <w:r>
        <w:rPr>
          <w:rStyle w:val="Style13"/>
          <w:i w:val="false"/>
          <w:sz w:val="28"/>
          <w:szCs w:val="28"/>
        </w:rPr>
        <w:t xml:space="preserve"> – плотность стандартного нормального распределения, </w:t>
      </w:r>
      <w:r>
        <w:rPr>
          <w:sz w:val="28"/>
          <w:szCs w:val="28"/>
          <w:lang w:val="en-US"/>
        </w:rPr>
        <w:object w:dxaOrig="540" w:dyaOrig="320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27pt;height:16pt" filled="f" o:ole="">
            <v:imagedata r:id="rId15" o:title=""/>
          </v:shape>
          <o:OLEObject Type="Embed" ProgID="" ShapeID="ole_rId14" DrawAspect="Content" ObjectID="_1812635143" r:id="rId14"/>
        </w:object>
      </w:r>
      <w:r>
        <w:rPr>
          <w:sz w:val="28"/>
          <w:szCs w:val="28"/>
        </w:rPr>
        <w:t xml:space="preserve"> – синус гиперболический, </w:t>
      </w:r>
      <w:r>
        <w:rPr>
          <w:sz w:val="28"/>
          <w:szCs w:val="28"/>
          <w:lang w:val="en-US"/>
        </w:rPr>
        <w:object w:dxaOrig="560" w:dyaOrig="320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28pt;height:16pt" filled="f" o:ole="">
            <v:imagedata r:id="rId17" o:title=""/>
          </v:shape>
          <o:OLEObject Type="Embed" ProgID="" ShapeID="ole_rId16" DrawAspect="Content" ObjectID="_192063683" r:id="rId16"/>
        </w:object>
      </w:r>
      <w:r>
        <w:rPr>
          <w:sz w:val="28"/>
          <w:szCs w:val="28"/>
        </w:rPr>
        <w:t xml:space="preserve"> – косинус гиперболический.</w:t>
      </w:r>
    </w:p>
    <w:p>
      <w:pPr>
        <w:pStyle w:val="Heading1"/>
        <w:numPr>
          <w:ilvl w:val="0"/>
          <w:numId w:val="1"/>
        </w:numPr>
        <w:rPr/>
      </w:pPr>
      <w:r>
        <w:rPr/>
        <w:t>описание и результаты работы</w:t>
      </w:r>
    </w:p>
    <w:p>
      <w:pPr>
        <w:pStyle w:val="Heading2"/>
        <w:numPr>
          <w:ilvl w:val="1"/>
          <w:numId w:val="1"/>
        </w:numPr>
        <w:rPr/>
      </w:pPr>
      <w:r>
        <w:rPr/>
        <w:t>тестирование разработанных</w:t>
        <w:br/>
        <w:t>генераторов выборок</w:t>
      </w:r>
    </w:p>
    <w:p>
      <w:pPr>
        <w:pStyle w:val="11"/>
        <w:rPr>
          <w:lang w:eastAsia="ru-RU"/>
        </w:rPr>
      </w:pPr>
      <w:r>
        <w:rPr>
          <w:lang w:eastAsia="ru-RU"/>
        </w:rPr>
        <w:t>Размер выборки – 100000.</w:t>
      </w:r>
    </w:p>
    <w:p>
      <w:pPr>
        <w:pStyle w:val="11"/>
        <w:rPr>
          <w:i/>
          <w:i/>
          <w:lang w:eastAsia="ru-RU"/>
        </w:rPr>
      </w:pPr>
      <w:r>
        <w:rPr>
          <w:lang w:eastAsia="ru-RU"/>
        </w:rPr>
        <w:t xml:space="preserve">Параметры чистого распределения: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eastAsiaTheme="minorEastAsia"/>
          <w:lang w:eastAsia="ru-RU"/>
        </w:rPr>
        <w:t>.</w:t>
      </w:r>
    </w:p>
    <w:p>
      <w:pPr>
        <w:pStyle w:val="11"/>
        <w:rPr>
          <w:lang w:eastAsia="ru-RU"/>
        </w:rPr>
      </w:pPr>
      <w:r>
        <w:rPr>
          <w:lang w:eastAsia="ru-RU"/>
        </w:rPr>
        <w:t xml:space="preserve">Параметры засоряющего распределения: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4</m:t>
        </m:r>
      </m:oMath>
      <w:r>
        <w:rPr>
          <w:rFonts w:eastAsia="" w:eastAsiaTheme="minorEastAsia"/>
          <w:lang w:eastAsia="ru-RU"/>
        </w:rPr>
        <w:t>.</w:t>
      </w:r>
    </w:p>
    <w:p>
      <w:pPr>
        <w:pStyle w:val="11"/>
        <w:rPr>
          <w:lang w:eastAsia="ru-RU"/>
        </w:rPr>
      </w:pPr>
      <w:r>
        <w:rPr>
          <w:lang w:eastAsia="ru-RU"/>
        </w:rPr>
        <w:t>Коэффициент засорения – 0.3.</w:t>
      </w:r>
    </w:p>
    <w:p>
      <w:pPr>
        <w:pStyle w:val="Style21"/>
        <w:rPr>
          <w:lang w:eastAsia="ru-RU"/>
        </w:rPr>
      </w:pPr>
      <w:r>
        <w:rPr>
          <w:lang w:eastAsia="ru-RU"/>
        </w:rPr>
        <w:t>Теоретические характеристики</w:t>
      </w:r>
    </w:p>
    <w:tbl>
      <w:tblPr>
        <w:tblStyle w:val="af3"/>
        <w:tblW w:w="962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25"/>
        <w:gridCol w:w="1471"/>
        <w:gridCol w:w="1986"/>
        <w:gridCol w:w="2320"/>
        <w:gridCol w:w="1926"/>
      </w:tblGrid>
      <w:tr>
        <w:trPr/>
        <w:tc>
          <w:tcPr>
            <w:tcW w:w="1925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Распределение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Среднее</w:t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Дисперсия</w:t>
            </w:r>
          </w:p>
        </w:tc>
        <w:tc>
          <w:tcPr>
            <w:tcW w:w="2320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Ассиметричность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Эксцесс</w:t>
            </w:r>
          </w:p>
        </w:tc>
      </w:tr>
      <w:tr>
        <w:trPr/>
        <w:tc>
          <w:tcPr>
            <w:tcW w:w="1925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Чистое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0</w:t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0,324</w:t>
            </w:r>
          </w:p>
        </w:tc>
        <w:tc>
          <w:tcPr>
            <w:tcW w:w="2320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-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-0,93</w:t>
            </w:r>
          </w:p>
        </w:tc>
      </w:tr>
      <w:tr>
        <w:trPr/>
        <w:tc>
          <w:tcPr>
            <w:tcW w:w="1925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Засоренное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0,9</w:t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3,674</w:t>
            </w:r>
          </w:p>
        </w:tc>
        <w:tc>
          <w:tcPr>
            <w:tcW w:w="2320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-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1,851</w:t>
            </w:r>
          </w:p>
        </w:tc>
      </w:tr>
    </w:tbl>
    <w:p>
      <w:pPr>
        <w:pStyle w:val="Style21"/>
        <w:rPr>
          <w:lang w:eastAsia="ru-RU"/>
        </w:rPr>
      </w:pPr>
      <w:r>
        <w:rPr>
          <w:lang w:eastAsia="ru-RU"/>
        </w:rPr>
        <w:t>Выборочные характеристики</w:t>
      </w:r>
    </w:p>
    <w:tbl>
      <w:tblPr>
        <w:tblStyle w:val="af3"/>
        <w:tblW w:w="962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25"/>
        <w:gridCol w:w="1471"/>
        <w:gridCol w:w="1986"/>
        <w:gridCol w:w="2320"/>
        <w:gridCol w:w="1926"/>
      </w:tblGrid>
      <w:tr>
        <w:trPr/>
        <w:tc>
          <w:tcPr>
            <w:tcW w:w="1925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Распределение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Среднее</w:t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Дисперсия</w:t>
            </w:r>
          </w:p>
        </w:tc>
        <w:tc>
          <w:tcPr>
            <w:tcW w:w="2320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Ассиметричность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Эксцесс</w:t>
            </w:r>
          </w:p>
        </w:tc>
      </w:tr>
      <w:tr>
        <w:trPr/>
        <w:tc>
          <w:tcPr>
            <w:tcW w:w="1925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Чистое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0</w:t>
            </w: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,001</w:t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0,325</w:t>
            </w:r>
          </w:p>
        </w:tc>
        <w:tc>
          <w:tcPr>
            <w:tcW w:w="2320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-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-0,931</w:t>
            </w:r>
          </w:p>
        </w:tc>
      </w:tr>
      <w:tr>
        <w:trPr/>
        <w:tc>
          <w:tcPr>
            <w:tcW w:w="1925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Засоренное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ru-RU" w:eastAsia="ru-RU" w:bidi="ar-SA"/>
              </w:rPr>
              <w:t>0,9</w:t>
            </w: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03</w:t>
            </w:r>
          </w:p>
        </w:tc>
        <w:tc>
          <w:tcPr>
            <w:tcW w:w="198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3,689</w:t>
            </w:r>
          </w:p>
        </w:tc>
        <w:tc>
          <w:tcPr>
            <w:tcW w:w="2320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-</w:t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en-US" w:eastAsia="ru-RU" w:bidi="ar-SA"/>
              </w:rPr>
              <w:t>1,807</w:t>
            </w:r>
          </w:p>
        </w:tc>
      </w:tr>
    </w:tbl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ind w:hanging="0"/>
        <w:rPr>
          <w:lang w:val="en-US" w:eastAsia="ru-RU"/>
        </w:rPr>
      </w:pPr>
      <w:r>
        <w:rPr>
          <w:lang w:val="en-US" w:eastAsia="ru-RU"/>
        </w:rPr>
      </w:r>
    </w:p>
    <w:p>
      <w:pPr>
        <w:pStyle w:val="Heading2"/>
        <w:numPr>
          <w:ilvl w:val="1"/>
          <w:numId w:val="1"/>
        </w:numPr>
        <w:rPr/>
      </w:pPr>
      <w:r>
        <w:rPr/>
        <w:t>оценки параметра сдвига</w:t>
        <w:br/>
        <w:t>для различных распределений</w:t>
      </w:r>
    </w:p>
    <w:p>
      <w:pPr>
        <w:pStyle w:val="11"/>
        <w:rPr/>
      </w:pPr>
      <w:r>
        <w:rPr/>
        <w:t xml:space="preserve">При решении задачи оптимизации для расчета оценки максимального правдоподобия и обобщенных радикальных оценок использовался симплексный метод Нелдера-Мида с начальным приближением равным выборочной медианой, с точностью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10</m:t>
            </m:r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5</m:t>
            </m:r>
          </m:sup>
        </m:sSup>
      </m:oMath>
      <w:r>
        <w:rPr/>
        <w:t xml:space="preserve"> и максимальным количеством итераций равным 1000.</w:t>
      </w:r>
    </w:p>
    <w:p>
      <w:pPr>
        <w:pStyle w:val="11"/>
        <w:rPr/>
      </w:pPr>
      <w:r>
        <w:rPr/>
      </w:r>
    </w:p>
    <w:p>
      <w:pPr>
        <w:pStyle w:val="11"/>
        <w:rPr>
          <w:b/>
          <w:bCs/>
          <w:lang w:eastAsia="ru-RU"/>
        </w:rPr>
      </w:pPr>
      <w:r>
        <w:rPr>
          <w:b/>
          <w:bCs/>
          <w:lang w:eastAsia="ru-RU"/>
        </w:rPr>
        <w:t>Чистое распределение:</w:t>
      </w:r>
    </w:p>
    <w:p>
      <w:pPr>
        <w:pStyle w:val="11"/>
        <w:rPr>
          <w:lang w:eastAsia="ru-RU"/>
        </w:rPr>
      </w:pPr>
      <w:r>
        <w:rPr>
          <w:lang w:eastAsia="ru-RU"/>
        </w:rPr>
        <w:t>Размер выборки – 100000.</w:t>
      </w:r>
    </w:p>
    <w:p>
      <w:pPr>
        <w:pStyle w:val="11"/>
        <w:rPr>
          <w:rFonts w:eastAsia="" w:eastAsiaTheme="minorEastAsia"/>
          <w:lang w:eastAsia="ru-RU"/>
        </w:rPr>
      </w:pPr>
      <w:r>
        <w:rPr>
          <w:lang w:eastAsia="ru-RU"/>
        </w:rPr>
        <w:t xml:space="preserve">Параметры чистого распределения: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eastAsia="" w:eastAsiaTheme="minorEastAsia"/>
          <w:lang w:eastAsia="ru-RU"/>
        </w:rPr>
        <w:t>.</w:t>
      </w:r>
    </w:p>
    <w:p>
      <w:pPr>
        <w:pStyle w:val="Style15"/>
        <w:rPr>
          <w:rFonts w:eastAsia="" w:eastAsiaTheme="minorEastAsia"/>
          <w:lang w:eastAsia="ru-RU"/>
        </w:rPr>
      </w:pPr>
      <w:r>
        <w:rPr/>
        <w:drawing>
          <wp:inline distT="0" distB="0" distL="0" distR="0">
            <wp:extent cx="4335780" cy="2440940"/>
            <wp:effectExtent l="0" t="0" r="0" b="0"/>
            <wp:docPr id="1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rPr/>
      </w:pPr>
      <w:r>
        <w:rPr/>
        <w:t>Рисунок 2.1 – Плотность чистого распределения</w:t>
      </w:r>
    </w:p>
    <w:p>
      <w:pPr>
        <w:pStyle w:val="Style21"/>
        <w:rPr>
          <w:lang w:eastAsia="ru-RU"/>
        </w:rPr>
      </w:pPr>
      <w:r>
        <w:rPr>
          <w:lang w:eastAsia="ru-RU"/>
        </w:rPr>
        <w:t>Рассчитанные оценки для выборок с чистым распределением</w:t>
      </w:r>
    </w:p>
    <w:tbl>
      <w:tblPr>
        <w:tblStyle w:val="af3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4"/>
        <w:gridCol w:w="1252"/>
        <w:gridCol w:w="1198"/>
        <w:gridCol w:w="962"/>
        <w:gridCol w:w="961"/>
        <w:gridCol w:w="962"/>
        <w:gridCol w:w="962"/>
        <w:gridCol w:w="963"/>
        <w:gridCol w:w="962"/>
        <w:gridCol w:w="961"/>
      </w:tblGrid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№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Среднее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Медиана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ОМП</w:t>
            </w:r>
          </w:p>
        </w:tc>
        <w:tc>
          <w:tcPr>
            <w:tcW w:w="2885" w:type="dxa"/>
            <w:gridSpan w:val="3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Урезанное среднее</w:t>
            </w:r>
          </w:p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(0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05; 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10; 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15)</w:t>
            </w:r>
          </w:p>
        </w:tc>
        <w:tc>
          <w:tcPr>
            <w:tcW w:w="2886" w:type="dxa"/>
            <w:gridSpan w:val="3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Обобщенные</w:t>
              <w:br/>
              <w:t>радикальные оценки</w:t>
            </w:r>
          </w:p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(0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1; 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5; 1)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-0,004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-0,006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-0,005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-0,004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-0,004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-0,004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-0,005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-0,005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-0,005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2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0,004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0,006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0,002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0,004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0,005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0,005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0,005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0,005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0,005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3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0,002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0,003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0,003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-0,000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4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-0,001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-0,001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-0,001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-0,001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-0,001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5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-0,001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-0,002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0.000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0,000</w:t>
            </w:r>
          </w:p>
        </w:tc>
      </w:tr>
    </w:tbl>
    <w:p>
      <w:pPr>
        <w:pStyle w:val="11"/>
        <w:rPr>
          <w:b/>
          <w:bCs/>
        </w:rPr>
      </w:pPr>
      <w:r>
        <w:rPr>
          <w:b/>
          <w:bCs/>
        </w:rPr>
        <w:t>Симметричное засорение:</w:t>
      </w:r>
    </w:p>
    <w:p>
      <w:pPr>
        <w:pStyle w:val="11"/>
        <w:rPr/>
      </w:pPr>
      <w:r>
        <w:rPr/>
        <w:t>Размер выборки – 100000.</w:t>
      </w:r>
    </w:p>
    <w:p>
      <w:pPr>
        <w:pStyle w:val="11"/>
        <w:rPr/>
      </w:pPr>
      <w:r>
        <w:rPr/>
        <w:t xml:space="preserve">Параметры чистого распределения: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/>
        <w:t>.</w:t>
      </w:r>
    </w:p>
    <w:p>
      <w:pPr>
        <w:pStyle w:val="11"/>
        <w:rPr/>
      </w:pPr>
      <w:r>
        <w:rPr/>
        <w:t xml:space="preserve">Параметры засоряющего распределения: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  <w:r>
        <w:rPr/>
        <w:t>.</w:t>
      </w:r>
    </w:p>
    <w:p>
      <w:pPr>
        <w:pStyle w:val="11"/>
        <w:rPr/>
      </w:pPr>
      <w:r>
        <w:rPr/>
        <w:t>Коэффициент засорения – 0,3.</w:t>
      </w:r>
    </w:p>
    <w:p>
      <w:pPr>
        <w:pStyle w:val="Style15"/>
        <w:rPr>
          <w:lang w:eastAsia="ru-RU"/>
        </w:rPr>
      </w:pPr>
      <w:r>
        <w:rPr/>
        <w:drawing>
          <wp:inline distT="0" distB="0" distL="0" distR="0">
            <wp:extent cx="6120130" cy="3445510"/>
            <wp:effectExtent l="0" t="0" r="0" b="0"/>
            <wp:docPr id="2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rPr>
          <w:lang w:eastAsia="ru-RU"/>
        </w:rPr>
      </w:pPr>
      <w:r>
        <w:rPr>
          <w:lang w:eastAsia="ru-RU"/>
        </w:rPr>
        <w:t>Рисунок 2.2 – Плотности при симметричном засорении</w:t>
      </w:r>
    </w:p>
    <w:p>
      <w:pPr>
        <w:pStyle w:val="Style21"/>
        <w:rPr>
          <w:lang w:eastAsia="ru-RU"/>
        </w:rPr>
      </w:pPr>
      <w:r>
        <w:rPr>
          <w:lang w:eastAsia="ru-RU"/>
        </w:rPr>
        <w:t>Рассчитанные оценки для выборок с симметричным засорением</w:t>
      </w:r>
    </w:p>
    <w:tbl>
      <w:tblPr>
        <w:tblStyle w:val="af3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4"/>
        <w:gridCol w:w="1252"/>
        <w:gridCol w:w="1198"/>
        <w:gridCol w:w="962"/>
        <w:gridCol w:w="961"/>
        <w:gridCol w:w="962"/>
        <w:gridCol w:w="962"/>
        <w:gridCol w:w="963"/>
        <w:gridCol w:w="962"/>
        <w:gridCol w:w="961"/>
      </w:tblGrid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№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Среднее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Медиана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ОМП</w:t>
            </w:r>
          </w:p>
        </w:tc>
        <w:tc>
          <w:tcPr>
            <w:tcW w:w="2885" w:type="dxa"/>
            <w:gridSpan w:val="3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Урезанное среднее</w:t>
            </w:r>
          </w:p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(0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05; 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10; 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15)</w:t>
            </w:r>
          </w:p>
        </w:tc>
        <w:tc>
          <w:tcPr>
            <w:tcW w:w="2886" w:type="dxa"/>
            <w:gridSpan w:val="3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Обобщенные</w:t>
              <w:br/>
              <w:t>радикальные оценки</w:t>
            </w:r>
          </w:p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(0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1; 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5; 1)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5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6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-0,004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2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19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0,002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5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10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3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0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0,003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4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12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8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7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12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08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7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7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7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7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5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-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5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-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-0,002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-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0.00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-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-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0,00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4</w:t>
            </w:r>
          </w:p>
        </w:tc>
      </w:tr>
    </w:tbl>
    <w:p>
      <w:pPr>
        <w:pStyle w:val="Style18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11"/>
        <w:rPr>
          <w:b/>
          <w:bCs/>
          <w:lang w:eastAsia="ru-RU"/>
        </w:rPr>
      </w:pPr>
      <w:r>
        <w:rPr>
          <w:b/>
          <w:bCs/>
          <w:lang w:eastAsia="ru-RU"/>
        </w:rPr>
        <w:t>Асимметричное засорение:</w:t>
      </w:r>
    </w:p>
    <w:p>
      <w:pPr>
        <w:pStyle w:val="11"/>
        <w:rPr>
          <w:lang w:eastAsia="ru-RU"/>
        </w:rPr>
      </w:pPr>
      <w:r>
        <w:rPr>
          <w:lang w:eastAsia="ru-RU"/>
        </w:rPr>
        <w:t>Размер выборки – 100000.</w:t>
      </w:r>
    </w:p>
    <w:p>
      <w:pPr>
        <w:pStyle w:val="11"/>
        <w:rPr>
          <w:i/>
          <w:i/>
          <w:lang w:eastAsia="ru-RU"/>
        </w:rPr>
      </w:pPr>
      <w:r>
        <w:rPr>
          <w:lang w:eastAsia="ru-RU"/>
        </w:rPr>
        <w:t xml:space="preserve">Параметры чистого распределения: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eastAsiaTheme="minorEastAsia"/>
          <w:lang w:eastAsia="ru-RU"/>
        </w:rPr>
        <w:t>.</w:t>
      </w:r>
    </w:p>
    <w:p>
      <w:pPr>
        <w:pStyle w:val="11"/>
        <w:rPr>
          <w:lang w:eastAsia="ru-RU"/>
        </w:rPr>
      </w:pPr>
      <w:r>
        <w:rPr>
          <w:lang w:eastAsia="ru-RU"/>
        </w:rPr>
        <w:t xml:space="preserve">Параметры засоряющего распределения: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3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λ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2</m:t>
        </m:r>
      </m:oMath>
      <w:r>
        <w:rPr>
          <w:rFonts w:eastAsia="" w:eastAsiaTheme="minorEastAsia"/>
          <w:lang w:eastAsia="ru-RU"/>
        </w:rPr>
        <w:t>.</w:t>
      </w:r>
    </w:p>
    <w:p>
      <w:pPr>
        <w:pStyle w:val="11"/>
        <w:rPr>
          <w:lang w:eastAsia="ru-RU"/>
        </w:rPr>
      </w:pPr>
      <w:r>
        <w:rPr>
          <w:lang w:eastAsia="ru-RU"/>
        </w:rPr>
        <w:t>Коэффициент засорения – 0,3.</w:t>
      </w:r>
    </w:p>
    <w:p>
      <w:pPr>
        <w:pStyle w:val="Style15"/>
        <w:rPr>
          <w:lang w:eastAsia="ru-RU"/>
        </w:rPr>
      </w:pPr>
      <w:r>
        <w:rPr/>
        <w:drawing>
          <wp:inline distT="0" distB="0" distL="0" distR="0">
            <wp:extent cx="6120130" cy="3445510"/>
            <wp:effectExtent l="0" t="0" r="0" b="0"/>
            <wp:docPr id="3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rPr/>
      </w:pPr>
      <w:r>
        <w:rPr/>
        <w:t>Рисунок 2.3 – Плотности при ассиметричном засорении</w:t>
      </w:r>
    </w:p>
    <w:p>
      <w:pPr>
        <w:pStyle w:val="Style21"/>
        <w:rPr>
          <w:lang w:eastAsia="ru-RU"/>
        </w:rPr>
      </w:pPr>
      <w:r>
        <w:rPr>
          <w:lang w:eastAsia="ru-RU"/>
        </w:rPr>
        <w:t>Рассчитанные оценки для выборок с асимметричным засорением</w:t>
      </w:r>
    </w:p>
    <w:tbl>
      <w:tblPr>
        <w:tblStyle w:val="af3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4"/>
        <w:gridCol w:w="1252"/>
        <w:gridCol w:w="1198"/>
        <w:gridCol w:w="962"/>
        <w:gridCol w:w="961"/>
        <w:gridCol w:w="962"/>
        <w:gridCol w:w="962"/>
        <w:gridCol w:w="963"/>
        <w:gridCol w:w="962"/>
        <w:gridCol w:w="961"/>
      </w:tblGrid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№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Среднее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Медиана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ОМП</w:t>
            </w:r>
          </w:p>
        </w:tc>
        <w:tc>
          <w:tcPr>
            <w:tcW w:w="2885" w:type="dxa"/>
            <w:gridSpan w:val="3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Урезанное среднее</w:t>
            </w:r>
          </w:p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(0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05; 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10; 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15)</w:t>
            </w:r>
          </w:p>
        </w:tc>
        <w:tc>
          <w:tcPr>
            <w:tcW w:w="2886" w:type="dxa"/>
            <w:gridSpan w:val="3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Обобщенные</w:t>
              <w:br/>
              <w:t>радикальные оценки</w:t>
            </w:r>
          </w:p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(0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1; 0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5; 1)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</w:t>
            </w: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,</w:t>
            </w: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619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2,765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2,000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3,403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3,207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3,032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1,987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1,931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1,857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2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3,619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2,754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2,001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3,403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3,208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3,033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1,988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1,928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1,850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3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3,611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2,748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1,996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3,395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3,199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3,023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1,983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1,923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1,842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4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3,608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2,756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1,998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3,393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3,198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3,021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1,989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1,929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1,856</w:t>
            </w:r>
          </w:p>
        </w:tc>
      </w:tr>
      <w:tr>
        <w:trPr/>
        <w:tc>
          <w:tcPr>
            <w:tcW w:w="444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val="en-US"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en-US" w:eastAsia="ru-RU" w:bidi="ar-SA"/>
              </w:rPr>
              <w:t>5</w:t>
            </w:r>
          </w:p>
        </w:tc>
        <w:tc>
          <w:tcPr>
            <w:tcW w:w="125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3,615</w:t>
            </w:r>
          </w:p>
        </w:tc>
        <w:tc>
          <w:tcPr>
            <w:tcW w:w="1198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2,761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1,997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3,400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3,205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3,029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1,984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1,928</w:t>
            </w:r>
          </w:p>
        </w:tc>
        <w:tc>
          <w:tcPr>
            <w:tcW w:w="961" w:type="dxa"/>
            <w:tcBorders/>
            <w:vAlign w:val="center"/>
          </w:tcPr>
          <w:p>
            <w:pPr>
              <w:pStyle w:val="11"/>
              <w:widowControl/>
              <w:spacing w:before="0" w:after="0"/>
              <w:ind w:hanging="0"/>
              <w:jc w:val="center"/>
              <w:rPr>
                <w:rFonts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kern w:val="2"/>
                <w:sz w:val="24"/>
                <w:szCs w:val="24"/>
                <w:lang w:val="ru-RU" w:eastAsia="ru-RU" w:bidi="ar-SA"/>
              </w:rPr>
              <w:t>1,851</w:t>
            </w:r>
          </w:p>
        </w:tc>
      </w:tr>
    </w:tbl>
    <w:p>
      <w:pPr>
        <w:pStyle w:val="Style18"/>
        <w:rPr/>
      </w:pPr>
      <w:r>
        <w:rPr/>
      </w:r>
    </w:p>
    <w:p>
      <w:pPr>
        <w:pStyle w:val="11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r>
        <w:rPr/>
        <w:t xml:space="preserve">Графики с функциями влияния </w:t>
        <w:br/>
        <w:t>для всех использованных оценок</w:t>
      </w:r>
    </w:p>
    <w:p>
      <w:pPr>
        <w:pStyle w:val="Style15"/>
        <w:rPr>
          <w:lang w:eastAsia="ru-RU"/>
        </w:rPr>
      </w:pPr>
      <w:r>
        <w:rPr/>
        <w:drawing>
          <wp:inline distT="0" distB="0" distL="0" distR="0">
            <wp:extent cx="6120130" cy="3445510"/>
            <wp:effectExtent l="0" t="0" r="0" b="0"/>
            <wp:docPr id="4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rPr/>
      </w:pPr>
      <w:r>
        <w:rPr/>
        <w:t>Рисунок 2.4 – Функция влияния среднего арифметического</w:t>
      </w:r>
    </w:p>
    <w:p>
      <w:pPr>
        <w:pStyle w:val="Style15"/>
        <w:rPr/>
      </w:pPr>
      <w:r>
        <w:rPr/>
        <w:drawing>
          <wp:inline distT="0" distB="0" distL="0" distR="0">
            <wp:extent cx="6120130" cy="3445510"/>
            <wp:effectExtent l="0" t="0" r="0" b="0"/>
            <wp:docPr id="5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rPr/>
      </w:pPr>
      <w:r>
        <w:rPr/>
        <w:t>Рисунок 2.5 – Функция влияния медианы</w:t>
      </w:r>
    </w:p>
    <w:p>
      <w:pPr>
        <w:pStyle w:val="11"/>
        <w:rPr>
          <w:i/>
          <w:i/>
        </w:rPr>
      </w:pPr>
      <w:r>
        <w:rPr/>
        <w:t xml:space="preserve">Для отображения функций влияния урезанного среднего были примерно рассчитаны квантили порядка: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95</m:t>
            </m:r>
          </m:sub>
        </m:sSub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9</m:t>
        </m:r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9</m:t>
            </m:r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77</m:t>
        </m:r>
        <m:r>
          <w:rPr>
            <w:rFonts w:ascii="Cambria Math" w:hAnsi="Cambria Math"/>
          </w:rPr>
          <m:t xml:space="preserve">;</m:t>
        </m:r>
        <m:sSub>
          <m:e>
            <m:r>
              <w:rPr>
                <w:rFonts w:ascii="Cambria Math" w:hAnsi="Cambria Math"/>
              </w:rPr>
              <m:t xml:space="preserve">q</m:t>
            </m:r>
          </m:e>
          <m:sub>
            <m:r>
              <w:rPr>
                <w:rFonts w:ascii="Cambria Math" w:hAnsi="Cambria Math"/>
              </w:rPr>
              <m:t xml:space="preserve">0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8</m:t>
            </m:r>
            <m:r>
              <w:rPr>
                <w:rFonts w:ascii="Cambria Math" w:hAnsi="Cambria Math"/>
              </w:rPr>
              <m:t xml:space="preserve">5</m:t>
            </m:r>
          </m:sub>
        </m:sSub>
        <m:r>
          <w:rPr>
            <w:rFonts w:ascii="Cambria Math" w:hAnsi="Cambria Math"/>
          </w:rPr>
          <m:t xml:space="preserve">≈</m:t>
        </m:r>
        <m:r>
          <w:rPr>
            <w:rFonts w:ascii="Cambria Math" w:hAnsi="Cambria Math"/>
          </w:rPr>
          <m:t xml:space="preserve">0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66</m:t>
        </m:r>
      </m:oMath>
      <w:r>
        <w:rPr>
          <w:rFonts w:eastAsia="" w:eastAsiaTheme="minorEastAsia"/>
        </w:rPr>
        <w:t>.</w:t>
      </w:r>
    </w:p>
    <w:p>
      <w:pPr>
        <w:pStyle w:val="Style15"/>
        <w:rPr/>
      </w:pPr>
      <w:r>
        <w:rPr/>
        <w:drawing>
          <wp:inline distT="0" distB="0" distL="0" distR="0">
            <wp:extent cx="5775960" cy="3251835"/>
            <wp:effectExtent l="0" t="0" r="0" b="0"/>
            <wp:docPr id="6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rPr/>
      </w:pPr>
      <w:r>
        <w:rPr/>
        <w:t>Рисунок 2.6 – Функция влияния урезанного</w:t>
        <w:br/>
        <w:t>среднего с различными параметрами</w:t>
      </w:r>
    </w:p>
    <w:p>
      <w:pPr>
        <w:pStyle w:val="Style15"/>
        <w:rPr/>
      </w:pPr>
      <w:r>
        <w:rPr/>
        <w:drawing>
          <wp:inline distT="0" distB="0" distL="0" distR="0">
            <wp:extent cx="5699760" cy="3208655"/>
            <wp:effectExtent l="0" t="0" r="0" b="0"/>
            <wp:docPr id="7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rPr/>
      </w:pPr>
      <w:r>
        <w:rPr/>
        <w:t>Рисунок 2.7 – Функция влияния оценки максимального правдоподобия</w:t>
      </w:r>
    </w:p>
    <w:p>
      <w:pPr>
        <w:pStyle w:val="Style15"/>
        <w:rPr/>
      </w:pPr>
      <w:r>
        <w:rPr/>
        <w:drawing>
          <wp:inline distT="0" distB="0" distL="0" distR="0">
            <wp:extent cx="6120130" cy="3445510"/>
            <wp:effectExtent l="0" t="0" r="0" b="0"/>
            <wp:docPr id="8" name="Рисунок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39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rPr/>
      </w:pPr>
      <w:r>
        <w:rPr/>
        <w:t>Рисунок 2.8 – Функция влияния для обобщенных радикальных оценок</w:t>
      </w:r>
    </w:p>
    <w:p>
      <w:pPr>
        <w:pStyle w:val="Style16"/>
        <w:jc w:val="both"/>
        <w:rPr>
          <w:lang w:eastAsia="ru-RU"/>
        </w:rPr>
      </w:pPr>
      <w:r>
        <w:rPr>
          <w:lang w:eastAsia="ru-RU"/>
        </w:rPr>
      </w:r>
    </w:p>
    <w:p>
      <w:pPr>
        <w:pStyle w:val="Heading1"/>
        <w:numPr>
          <w:ilvl w:val="0"/>
          <w:numId w:val="1"/>
        </w:numPr>
        <w:rPr/>
      </w:pPr>
      <w:r>
        <w:rPr/>
        <w:t>Выводы</w:t>
      </w:r>
    </w:p>
    <w:p>
      <w:pPr>
        <w:pStyle w:val="11"/>
        <w:rPr>
          <w:lang w:eastAsia="ru-RU"/>
        </w:rPr>
      </w:pPr>
      <w:r>
        <w:rPr>
          <w:lang w:eastAsia="ru-RU"/>
        </w:rPr>
        <w:t>Из полученных результатов можно заключить следующее: оценка максимального правдоподобия и обобщенные радикальные оценки являются наиболее устойчивыми к ассиметричным засорениям при хорошем начальном приближении равным значению выборочной медианы. Симметричное засорение особого влияния на все рассчитанные оценки не оказало, поскольку рассматривали именно устойчивость сдвига.</w:t>
      </w:r>
    </w:p>
    <w:p>
      <w:pPr>
        <w:pStyle w:val="11"/>
        <w:rPr>
          <w:lang w:eastAsia="ru-RU"/>
        </w:rPr>
      </w:pPr>
      <w:r>
        <w:rPr>
          <w:lang w:eastAsia="ru-RU"/>
        </w:rPr>
        <w:t>Приведенные выше графики функций влияния подтверждают полученные результаты:</w:t>
      </w:r>
    </w:p>
    <w:p>
      <w:pPr>
        <w:pStyle w:val="11"/>
        <w:numPr>
          <w:ilvl w:val="0"/>
          <w:numId w:val="3"/>
        </w:numPr>
        <w:ind w:firstLine="567" w:left="0"/>
        <w:rPr>
          <w:lang w:eastAsia="ru-RU"/>
        </w:rPr>
      </w:pPr>
      <w:r>
        <w:rPr>
          <w:lang w:eastAsia="ru-RU"/>
        </w:rPr>
        <w:t>среднее арифметическое оказывается самой неустойчивой оценкой, так как чем дальше выброс, тем больше его влияние;</w:t>
      </w:r>
    </w:p>
    <w:p>
      <w:pPr>
        <w:pStyle w:val="11"/>
        <w:numPr>
          <w:ilvl w:val="0"/>
          <w:numId w:val="3"/>
        </w:numPr>
        <w:ind w:firstLine="567" w:left="0"/>
        <w:rPr>
          <w:lang w:eastAsia="ru-RU"/>
        </w:rPr>
      </w:pPr>
      <w:r>
        <w:rPr>
          <w:lang w:eastAsia="ru-RU"/>
        </w:rPr>
        <w:t>выборочная медиана более устойчива к выбросам, но также показывает плохие результаты, так как выбросы смещают оценку, но при этом дальность выброса не имеет значения;</w:t>
      </w:r>
    </w:p>
    <w:p>
      <w:pPr>
        <w:pStyle w:val="11"/>
        <w:numPr>
          <w:ilvl w:val="0"/>
          <w:numId w:val="3"/>
        </w:numPr>
        <w:ind w:firstLine="567" w:left="0"/>
        <w:rPr>
          <w:lang w:eastAsia="ru-RU"/>
        </w:rPr>
      </w:pPr>
      <w:r>
        <w:rPr>
          <w:lang w:eastAsia="ru-RU"/>
        </w:rPr>
        <w:t>урезанное среднее при грамотно подобранном параметре отсеивания хвостов может частично помочь против сильно дальних выбросов, но если засорение достаточно сильное, то оно также показывает плохие результаты;</w:t>
      </w:r>
    </w:p>
    <w:p>
      <w:pPr>
        <w:pStyle w:val="11"/>
        <w:numPr>
          <w:ilvl w:val="0"/>
          <w:numId w:val="3"/>
        </w:numPr>
        <w:ind w:firstLine="567" w:left="0"/>
        <w:rPr>
          <w:lang w:eastAsia="ru-RU"/>
        </w:rPr>
      </w:pPr>
      <w:r>
        <w:rPr>
          <w:lang w:eastAsia="ru-RU"/>
        </w:rPr>
        <w:t>оценка максимального правдоподобия дает хорошие результаты, так как засорение достаточно близко с точки зрения сдвига, но судя по графику, сильные дальние выбросы будут оказывать серьезное влияние на это оценку, также дается хорошее начальное приближение равное выборочной медиане;</w:t>
      </w:r>
    </w:p>
    <w:p>
      <w:pPr>
        <w:pStyle w:val="11"/>
        <w:numPr>
          <w:ilvl w:val="0"/>
          <w:numId w:val="3"/>
        </w:numPr>
        <w:ind w:firstLine="567" w:left="0"/>
        <w:rPr>
          <w:lang w:eastAsia="ru-RU"/>
        </w:rPr>
      </w:pPr>
      <w:r>
        <w:rPr>
          <w:lang w:eastAsia="ru-RU"/>
        </w:rPr>
        <w:t>обобщенные радикальные оценки дают также хорошие результаты и исходя из графика функции влияния придают сильным выбросам около нулевое значение, тем не менее, могут быть достаточно чувствительны к малым смещениям при малом параметре оценки.</w:t>
      </w:r>
    </w:p>
    <w:p>
      <w:pPr>
        <w:pStyle w:val="11"/>
        <w:rPr>
          <w:lang w:eastAsia="ru-RU"/>
        </w:rPr>
      </w:pPr>
      <w:r>
        <w:rPr>
          <w:lang w:eastAsia="ru-RU"/>
        </w:rPr>
      </w:r>
    </w:p>
    <w:p>
      <w:pPr>
        <w:pStyle w:val="Style20"/>
        <w:ind w:hanging="0" w:left="0"/>
        <w:rPr/>
      </w:pPr>
      <w:bookmarkStart w:id="0" w:name="_Toc200036437"/>
      <w:r>
        <w:rPr/>
        <w:t>Приложение А. Основные модули разработанной программы</w:t>
      </w:r>
      <w:bookmarkEnd w:id="0"/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  <w:t>Файл IDistribution.cs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MathStatistics.Interfaces;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interface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Mean {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get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; 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Variance {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get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; 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StandardDeviation =&gt;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.Sqrt(Variance);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Skewness {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get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; 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Kurtosis {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get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; 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GetMeanBySample(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 sample)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 = 0;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foreach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value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sample)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sum += value;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 / sample.Length;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GetVarianceBySample(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 sample)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mean = GetMeanBySample(sample);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 = 0;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foreach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value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sample)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sum +=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.Pow(value - mean, 2);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 / sample.Length;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GetStandardDeviationBySample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 sample)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.Sqrt(GetVarianceBySample(sample));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GetSkewnessBySample(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 sample)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mean = GetMeanBySample(sample);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variance = GetVarianceBySample(sample);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 = 0;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foreach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value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sample)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sum +=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.Pow(value - mean, 3);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 / (sample.Length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.Pow(variance, 1.5));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GetKurtosisBySample(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 sample)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mean = GetMeanBySample(sample);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variance = GetVarianceBySample(sample);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 = 0;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foreach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value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sample)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sum +=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.Pow(value - mean, 4);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 / (sample.Length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.Pow(variance, 2)) - 3;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Modelling();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StandardDensity(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Style19"/>
        <w:rPr>
          <w:highlight w:val="white"/>
        </w:rPr>
      </w:pPr>
      <w:r>
        <w:rPr>
          <w:highlight w:val="white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  <w:t>Файл ContaminatedDistribution.cs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MathStatistics.Interfaces;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MathStatistics.Distributions;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ContaminatedDistribution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_contaminationCoeff;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_originalDistribution;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_contaminatingDistribution;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Random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_random;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ContaminatedDistribution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originalDistribution,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contaminatingDistribution,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contaminationCoeff = 0)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_contaminationCoeff = contaminationCoeff;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_originalDistribution = originalDistribution;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_contaminatingDistribution = contaminatingDistribution;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_random =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Random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Mean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get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m1 = _originalDistribution.Mean;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m2 = _contaminatingDistribution.Mean;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e = _contaminationCoeff;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(1 - e) * m1 + e * m2;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Variance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get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 = 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m1 = _originalDistribution.Mean;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m2 = _contaminatingDistribution.Mean;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d1 = _originalDistribution.Variance;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d2 = _contaminatingDistribution.Variance;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e = _contaminationCoeff;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(1 - e) * (m1 * m1 + d1) + e * (m2 * m2 + d2) - m * m;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Skewness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get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 = 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m1 = _originalDistribution.Mean;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m2 = _contaminatingDistribution.Mean;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 = Variance;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d1 = _originalDistribution.Variance;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d2 = _contaminatingDistribution.Variance;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e = _contaminationCoeff;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((1 - e) * 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.Pow(m1 - m, 3) + 3 * (m1 - m) * d1)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+ e * 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.Pow(m2 - m, 3) + 3 * (m2 - m) * d2))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/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.Pow(d, 1.5);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Kurtosis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get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 = 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m1 = _originalDistribution.Mean;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m2 = _contaminatingDistribution.Mean;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 = Variance;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d1 = _originalDistribution.Variance;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d2 = _contaminatingDistribution.Variance;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y1 = _originalDistribution.Kurtosis;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y2 = _contaminatingDistribution.Kurtosis;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e = _contaminationCoeff;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((1 - e) * 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.Pow(m1 - m, 4) + 6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.Pow(m1 - m, 2) * d1 + d1 * d1 * (y1 + 3))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+ e * 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.Pow(m2 - m, 4) + 6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.Pow(m2 - m, 2) * d2 + d2 * d2 * (y2 + 3)))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/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.Pow(d, 2) - 3;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Modelling()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r = _random.NextDouble();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r &lt;= 1 - _contaminationCoeff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? _originalDistribution.Modelling()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: _contaminatingDistribution.Modelling();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e = _contaminationCoeff;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(1 - e) * _originalDistribution.Density(x)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+ e * _contaminatingDistribution.Density(x);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e = _contaminationCoeff;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(1 - e) * _originalDistribution.Density(x, shift)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+ e * _contaminatingDistribution.Density(x, shift);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StandardDensity(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e = _contaminationCoeff;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(1 - e) * _originalDistribution.StandardDensity(x)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+ e * _contaminatingDistribution.StandardDensity(x);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Style19"/>
        <w:rPr>
          <w:highlight w:val="white"/>
        </w:rPr>
      </w:pPr>
      <w:r>
        <w:rPr>
          <w:highlight w:val="white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  <w:t>Файл ContaminatingDistribution.cs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MathStatistics.Interfaces;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MathStatistics.Distributions;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ContaminatingDistribution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_shift;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_scale;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_distribution;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ContaminatingDistribution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distribution,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 = 0,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scale = 1)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_shift = shift;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_scale = scale;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_distribution = distribution;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Mean =&gt; _shift + _scale * _distribution.Mean;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Variance =&gt; _scale * _scale * _distribution.Variance;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Skewness =&gt;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.Sign(_scale) * _distribution.Skewness;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Kurtosis =&gt; _distribution.Kurtosis;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Modelling() =&gt; _scale * _distribution.Modelling() + _shift;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x) =&gt; _distribution.Density((x - _shift) / _scale) / _scale;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=&gt; _distribution.Density((x - _shift) / _scale, shift) / _scale;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StandardDensity(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=&gt; _distribution.StandardDensity((x - _shift) / _scale) / _scale;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  <w:t>Файл GeneralizedGaussianDistribution.cs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MathStatistics.Interfaces;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= MathStatistics.Utilities.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SpecialFunctions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MathStatistics.Distributions;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GeneralizedGaussianDistribution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: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const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_v = 5;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_shift;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_scale;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Random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_random;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GeneralizedGaussianDistribution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 = 0,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scale = 1)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_shift = shift;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_scale = scale;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_random =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Random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Mean =&gt; _shift;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Variance =&gt; _scale * _scale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.Gamma(3 / _v) /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.Gamma(1 / _v);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Skewness =&gt;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throw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NotImplementedException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Kurtosis =&gt;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.Gamma(5 / _v)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.Gamma(1 / _v) / 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.Gamma(3 / _v)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.Gamma(3 / _v)) - 3;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.GetSkewnessBySample(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[] sample) =&gt;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throw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NotImplementedException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Modelling()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 = 1 / _v - 1.0 / 2.0;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b = 1 /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.Pow(_v, 1.0 / _v);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 = 2 * b * b;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while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true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r1 = _random.NextDouble();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r2 = _random.NextDouble();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r3 = _random.NextDouble();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 = b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.Sqrt(-2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.Log(r1))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.Cos(2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.PI * r2);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.Log(r3) &lt;= -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.Abs(x), _v) + x * x / c + a)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_scale * x + _shift;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x) =&gt; StandardDensity((x - _shift) / _scale) / _scale;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shift) =&gt; StandardDensity((x - shift) / _scale) / _scale;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StandardDensity(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=&gt; _v / (2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.Gamma(1 / _v))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.Exp(-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.Abs(x), _v));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  <w:t>Файл DefaultDistributionGenerator.cs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MathStatistics.Interfaces;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MathStatistics.DistributionsGenerators;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DefaultDistributionGenerator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SampleSize {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get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; 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[] Sample {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get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set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; 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DefaultDistributionGenerator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Sample = [];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DefaultDistributionGenerator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sampleSize) :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this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SampleSize = sampleSize;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void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CalcSample(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distribution)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Sample =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[SampleSize];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for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i = 0; i &lt; SampleSize; i++)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Sample[i] = distribution.Modelling();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  <w:t>Файл TrimmedMeanCoefficientEnum.cs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MathStatistics.Enums;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enum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TrimmedMeanCoefficientEnum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Low,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Medium,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High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  <w:t>Файл EstimateHelper.cs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MathStatistics.Distributions;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MathStatistics.Enums;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MathStatistics.Interfaces;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MathStatistics.Utilities;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internal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EstimateHelper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GetTrimmedMeanQuantile(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distribution,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TrimmedMeanCoefficientEnum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coefficient)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(distribution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GeneralizedGaussianDistribution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throw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ArgumentException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A31515"/>
          <w:kern w:val="0"/>
          <w:sz w:val="19"/>
          <w:szCs w:val="19"/>
          <w:highlight w:val="white"/>
          <w:lang w:val="en-US"/>
        </w:rPr>
        <w:t>"Distribution isn't support quantile calculation!"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coefficient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switch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TrimmedMeanCoefficientEnum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.Low =&gt; 0.9,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TrimmedMeanCoefficientEnum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.Medium =&gt; 0.77,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TrimmedMeanCoefficientEnum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.High =&gt; 0.66,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_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=&gt;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throw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ArgumentException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A31515"/>
          <w:kern w:val="0"/>
          <w:sz w:val="19"/>
          <w:szCs w:val="19"/>
          <w:highlight w:val="white"/>
          <w:lang w:val="en-US"/>
        </w:rPr>
        <w:t>"Not supported trimmed mean coefficient!"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GetTrimmedMeanCoefficient(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TrimmedMeanCoefficientEnum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coefficient)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coefficient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switch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TrimmedMeanCoefficientEnum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.Low =&gt; 0.05,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TrimmedMeanCoefficientEnum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.Medium =&gt; 0.1,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TrimmedMeanCoefficientEnum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.High =&gt; 0.15,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_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=&gt;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throw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ArgumentException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A31515"/>
          <w:kern w:val="0"/>
          <w:sz w:val="19"/>
          <w:szCs w:val="19"/>
          <w:highlight w:val="white"/>
          <w:lang w:val="en-US"/>
        </w:rPr>
        <w:t>"Not supported trimmed mean coefficient!"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GetScoreFunction(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scale,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shift,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distribution)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(distribution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GeneralizedGaussianDistribution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throw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ArgumentException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A31515"/>
          <w:kern w:val="0"/>
          <w:sz w:val="19"/>
          <w:szCs w:val="19"/>
          <w:highlight w:val="white"/>
          <w:lang w:val="en-US"/>
        </w:rPr>
        <w:t>"Distribution isn't support score function calculation!"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5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.Sign(x - shift)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.Abs(x - shift), 4)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/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.Pow(scale, 3);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GetGeneralizedScoreFunction(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parameter,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scale,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shift,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distribution)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(distribution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GeneralizedGaussianDistribution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throw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ArgumentException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(</w:t>
      </w:r>
      <w:r>
        <w:rPr>
          <w:rFonts w:cs="Consolas" w:ascii="Consolas" w:hAnsi="Consolas"/>
          <w:color w:val="A31515"/>
          <w:kern w:val="0"/>
          <w:sz w:val="19"/>
          <w:szCs w:val="19"/>
          <w:highlight w:val="white"/>
          <w:lang w:val="en-US"/>
        </w:rPr>
        <w:t>"Distribution isn't support generalized score function calculation!"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 = parameter;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gamma1 =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SpecialFunctions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.Gamma(0.2);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a1 = 5 /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.Pow(scale, 8);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a2 = Math.Pow(5 / (2 * scale * gamma1), g);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a3 = Math.Sign(x - shift) * Math.Pow(Math.Abs(x - shift), 4);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a4 = Math.Exp(-g * Math.Pow(Math.Abs(x - shift) / scale, 5));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a1 * a2 * a3 * a4;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GetFisherInformation(IDistribution distribution)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(distribution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GeneralizedGaussianDistribution)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throw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ArgumentException(</w:t>
      </w:r>
      <w:r>
        <w:rPr>
          <w:rFonts w:cs="Consolas" w:ascii="Consolas" w:hAnsi="Consolas"/>
          <w:color w:val="A31515"/>
          <w:kern w:val="0"/>
          <w:sz w:val="19"/>
          <w:szCs w:val="19"/>
          <w:highlight w:val="white"/>
          <w:lang w:val="en-US"/>
        </w:rPr>
        <w:t>"Distribution isn't support Fisher information calculation!"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20 * SpecialFunctions.Gamma(0.8) / SpecialFunctions.Gamma(0.2);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GetGeneralizedFisherInformation(IDistribution distribution,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parameter,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scale)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(distribution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not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GeneralizedGaussianDistribution)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throw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ArgumentException(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cs="Consolas" w:ascii="Consolas" w:hAnsi="Consolas"/>
          <w:color w:val="A31515"/>
          <w:kern w:val="0"/>
          <w:sz w:val="19"/>
          <w:szCs w:val="19"/>
          <w:highlight w:val="white"/>
          <w:lang w:val="en-US"/>
        </w:rPr>
        <w:t>"Distribution isn't support generalized Fisher information calculation!"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 = parameter;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gamma1 = SpecialFunctions.Gamma(0.2);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gamma2 = SpecialFunctions.Gamma(0.8);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a1 = 8.0 / Math.Pow(scale, 10);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a2 = Math.Pow(5 / (2 * scale * gamma1), g + 1);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a3 = gamma2 / Math.Pow(g + 1, 1.8);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a1 * a2 * a3;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  <w:t>Файл SpecialFunctions.cs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MathStatistics.Utilities;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SpecialFunctions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Gamma(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(x &lt;= 0)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.MaxValue;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(x &gt; 171)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.MaxValue;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f = 1.0, z;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while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(x &lt; 7.0)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f *= x;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x += 1.0;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z = 1.0 / (x * x);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2.506628274631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.Exp(x * 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.Log(x) - 1.0) + (((-0.000595238095238 * z + 0.000793650793651) * z - 0.002777777777778) * z + 0.083333333333333) / x) / (f *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.Sqrt(x));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Style19"/>
        <w:rPr>
          <w:rFonts w:ascii="Times New Roman" w:hAnsi="Times New Roman" w:cs="Times New Roman"/>
          <w:b/>
          <w:bCs/>
          <w:color w:themeColor="text1" w:val="000000"/>
          <w:sz w:val="24"/>
          <w:szCs w:val="24"/>
          <w:highlight w:val="white"/>
        </w:rPr>
      </w:pPr>
      <w:r>
        <w:rPr>
          <w:rFonts w:cs="Times New Roman" w:ascii="Times New Roman" w:hAnsi="Times New Roman"/>
          <w:b/>
          <w:bCs/>
          <w:color w:themeColor="text1" w:val="000000"/>
          <w:sz w:val="24"/>
          <w:szCs w:val="24"/>
          <w:highlight w:val="white"/>
        </w:rPr>
        <w:t>Файл StatisticsFunctions.cs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MathNet.Numerics.LinearAlgebra;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MathNet.Numerics.Optimization;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MathStatistics.Enums;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MathStatistics.Interfaces;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MathStatistics.Utilities;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class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StatisticsFunctions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SampleMedian(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 sample)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var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sortedSample =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[])sample.Clone();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Array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.Sort(sortedSample);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count = sample.Length;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middle = count / 2;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middleNext = middle + 1;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sortedSample.Length % 2 == 0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? (sortedSample[middle] + sortedSample[middleNext]) / 2.0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: sortedSample[middleNext];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TrimmedMean(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[] sample,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trimFraction)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var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sortedSample =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[])sample.Clone();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Array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.Sort(sortedSample);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count = sample.Length;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trimmedCount =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)(count * trimFraction);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 = 0;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for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i = trimmedCount; i &lt; count - trimmedCount; i++)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sum += sortedSample[i];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 / (count - 2 * trimmedCount);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MaximumLikelihoodShiftEstimate(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 sample,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distribution)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var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lossFunction =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value,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 ) =&gt; -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.Log(distribution.Density(value, shift));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var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sampleLossFunction = 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Vector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&gt; args) =&gt; SampleLossFunction(sample, distribution, args[0], lossFunction);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FindEstimate(sample, sampleLossFunction);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GeneralizedRadicalEstimates(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 sample,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IDistribution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distribution,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parameter)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var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lossFunction =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value,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shift) =&gt;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-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.Pow(distribution.Density(value, shift), parameter)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/ 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Math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.Pow(distribution.StandardDensity(0), parameter);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var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sampleLossFunction = (</w:t>
      </w:r>
      <w:r>
        <w:rPr>
          <w:rFonts w:cs="Consolas" w:ascii="Consolas" w:hAnsi="Consolas"/>
          <w:color w:val="2B91AF"/>
          <w:kern w:val="0"/>
          <w:sz w:val="19"/>
          <w:szCs w:val="19"/>
          <w:highlight w:val="white"/>
          <w:lang w:val="en-US"/>
        </w:rPr>
        <w:t>Vector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&lt;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&gt; args) =&gt; SampleLossFunction(sample, distribution, args[0], lossFunction);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FindEstimate(sample, sampleLossFunction);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SampleLossFunction(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 sample, IDistribution distribution,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shift, Func&lt;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&gt; lossFunction)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 = 0;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foreach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value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sample)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sum += lossFunction(value, shift);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sum;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private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FindEstimate(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[] sample,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Func&lt;Vector&lt;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&gt;,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&gt; sampleLossFunction)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var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objectiveFunction = ObjectiveFunction.Value(sampleLossFunction);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var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initialGuess = Vector&lt;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&gt;.Build.DenseOfArray([SampleMedian(sample)]);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var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optimizator =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new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NelderMeadSimplex(convergenceTolerance: 1e-5, maximumIterations: 1000);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var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result = optimizator.FindMinimum(objectiveFunction, initialGuess);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result.MinimizingPoint[0];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MeanInfluence(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shift) =&gt; x - shift;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MedianInfluence(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scale,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shift, IDistribution distribution)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=&gt; scale * Math.Sign(x - shift) / (2 * distribution.StandardDensity(0));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TrimmedMeanInfluence(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scale,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IDistribution distribution, TrimmedMeanCoefficientEnum coefficient)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quntile = EstimateHelper.GetTrimmedMeanQuantile(distribution, coefficient);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coefficientValue = EstimateHelper.GetTrimmedMeanCoefficient(coefficient);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constant = 1.0 / (1.0 - 2.0 * coefficientValue);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transformedValue = (x - shift) / scale;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caseValue;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(transformedValue &lt; -quntile)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caseValue = -quntile;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else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if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(Math.Abs(transformedValue) &lt;= quntile)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caseValue = transformedValue;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else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caseValue = quntile;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constant * caseValue;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MaximumLikelihoodEstimateInfluence(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scale,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shift, IDistribution distribution)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scoreFunction = EstimateHelper.GetScoreFunction(x, scale, shift, distribution);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fisherInfo = EstimateHelper.GetFisherInformation(distribution);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scoreFunction / fisherInfo;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public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static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GeneralizedRadicalEstimatesInfluence(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parameter,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x,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scale,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shift, IDistribution distribution)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{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scoreFunction = EstimateHelper.GetGeneralizedScoreFunction(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parameter, x, scale, shift, distribution);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fisherInfo = EstimateHelper.GetGeneralizedFisherInformation(distribution, parameter, scale);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cs="Consolas" w:ascii="Consolas" w:hAnsi="Consolas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scoreFunction / fisherInfo;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p>
      <w:pPr>
        <w:pStyle w:val="Normal"/>
        <w:jc w:val="left"/>
        <w:rPr>
          <w:rFonts w:ascii="Consolas" w:hAnsi="Consolas" w:cs="Consolas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="Consolas" w:ascii="Consolas" w:hAnsi="Consolas"/>
          <w:color w:val="000000"/>
          <w:kern w:val="0"/>
          <w:sz w:val="19"/>
          <w:szCs w:val="19"/>
          <w:highlight w:val="white"/>
          <w:lang w:val="en-US"/>
        </w:rPr>
        <w:t>}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28d0"/>
    <w:pPr>
      <w:widowControl/>
      <w:suppressAutoHyphens w:val="false"/>
      <w:bidi w:val="0"/>
      <w:spacing w:lineRule="auto" w:line="240" w:before="0" w:after="0"/>
      <w:jc w:val="both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11"/>
    <w:link w:val="1"/>
    <w:uiPriority w:val="9"/>
    <w:qFormat/>
    <w:rsid w:val="001012a5"/>
    <w:pPr>
      <w:keepNext w:val="true"/>
      <w:keepLines/>
      <w:pageBreakBefore/>
      <w:numPr>
        <w:ilvl w:val="0"/>
        <w:numId w:val="1"/>
      </w:numPr>
      <w:suppressAutoHyphens w:val="true"/>
      <w:spacing w:lineRule="auto" w:line="360" w:before="480" w:after="360"/>
      <w:jc w:val="center"/>
      <w:outlineLvl w:val="0"/>
    </w:pPr>
    <w:rPr>
      <w:rFonts w:eastAsia="" w:cs="" w:cstheme="majorBidi" w:eastAsiaTheme="majorEastAsia"/>
      <w:b/>
      <w:caps/>
      <w:sz w:val="36"/>
      <w:szCs w:val="32"/>
      <w:lang w:eastAsia="ru-RU"/>
    </w:rPr>
  </w:style>
  <w:style w:type="paragraph" w:styleId="Heading2">
    <w:name w:val="Heading 2"/>
    <w:basedOn w:val="Normal"/>
    <w:next w:val="11"/>
    <w:link w:val="2"/>
    <w:uiPriority w:val="9"/>
    <w:unhideWhenUsed/>
    <w:qFormat/>
    <w:rsid w:val="001012a5"/>
    <w:pPr>
      <w:keepNext w:val="true"/>
      <w:keepLines/>
      <w:numPr>
        <w:ilvl w:val="1"/>
        <w:numId w:val="1"/>
      </w:numPr>
      <w:suppressAutoHyphens w:val="true"/>
      <w:spacing w:lineRule="auto" w:line="360" w:before="360" w:after="240"/>
      <w:jc w:val="center"/>
      <w:outlineLvl w:val="1"/>
    </w:pPr>
    <w:rPr>
      <w:rFonts w:eastAsia="" w:cs="" w:cstheme="majorBidi" w:eastAsiaTheme="majorEastAsia"/>
      <w:b/>
      <w:caps/>
      <w:sz w:val="32"/>
      <w:szCs w:val="26"/>
      <w:lang w:eastAsia="ru-RU"/>
    </w:rPr>
  </w:style>
  <w:style w:type="paragraph" w:styleId="Heading3">
    <w:name w:val="Heading 3"/>
    <w:basedOn w:val="Normal"/>
    <w:next w:val="11"/>
    <w:link w:val="3"/>
    <w:uiPriority w:val="9"/>
    <w:unhideWhenUsed/>
    <w:qFormat/>
    <w:rsid w:val="00121596"/>
    <w:pPr>
      <w:keepNext w:val="true"/>
      <w:keepLines/>
      <w:numPr>
        <w:ilvl w:val="2"/>
        <w:numId w:val="2"/>
      </w:numPr>
      <w:suppressAutoHyphens w:val="true"/>
      <w:spacing w:lineRule="auto" w:line="360" w:before="240" w:after="120"/>
      <w:jc w:val="center"/>
      <w:outlineLvl w:val="2"/>
    </w:pPr>
    <w:rPr>
      <w:rFonts w:eastAsia="" w:cs="" w:cstheme="majorBidi" w:eastAsiaTheme="majorEastAsia"/>
      <w:b/>
      <w:color w:themeColor="text1" w:val="000000"/>
      <w:szCs w:val="24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Мой Знак"/>
    <w:basedOn w:val="DefaultParagraphFont"/>
    <w:link w:val="Style14"/>
    <w:qFormat/>
    <w:rsid w:val="0091313f"/>
    <w:rPr>
      <w:rFonts w:ascii="Times New Roman" w:hAnsi="Times New Roman" w:eastAsia="Times New Roman" w:cs="Times New Roman"/>
      <w:b/>
      <w:i/>
      <w:color w:themeColor="text1" w:val="000000"/>
      <w:sz w:val="28"/>
      <w:szCs w:val="24"/>
      <w:lang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722ae"/>
    <w:rPr>
      <w:rFonts w:ascii="Times New Roman" w:hAnsi="Times New Roman" w:eastAsia="" w:cs="" w:cstheme="majorBidi" w:eastAsiaTheme="majorEastAsia"/>
      <w:b/>
      <w:caps/>
      <w:sz w:val="36"/>
      <w:szCs w:val="32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6722ae"/>
    <w:rPr>
      <w:rFonts w:ascii="Times New Roman" w:hAnsi="Times New Roman" w:eastAsia="" w:cs="" w:cstheme="majorBidi" w:eastAsiaTheme="majorEastAsia"/>
      <w:b/>
      <w:caps/>
      <w:sz w:val="32"/>
      <w:szCs w:val="26"/>
      <w:lang w:eastAsia="ru-RU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sid w:val="00614a67"/>
    <w:rPr>
      <w:rFonts w:ascii="Times New Roman" w:hAnsi="Times New Roman"/>
      <w:sz w:val="28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121596"/>
    <w:rPr>
      <w:rFonts w:ascii="Times New Roman" w:hAnsi="Times New Roman" w:eastAsia="" w:cs="" w:cstheme="majorBidi" w:eastAsiaTheme="majorEastAsia"/>
      <w:b/>
      <w:color w:themeColor="text1" w:val="000000"/>
      <w:sz w:val="28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qFormat/>
    <w:rsid w:val="00766520"/>
    <w:rPr>
      <w:color w:val="808080"/>
    </w:rPr>
  </w:style>
  <w:style w:type="character" w:styleId="Style13">
    <w:name w:val="Формула"/>
    <w:qFormat/>
    <w:rPr>
      <w:i/>
      <w:sz w:val="3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 w:customStyle="1">
    <w:name w:val="Мой"/>
    <w:basedOn w:val="Normal"/>
    <w:link w:val="Style11"/>
    <w:qFormat/>
    <w:rsid w:val="0091313f"/>
    <w:pPr>
      <w:spacing w:lineRule="auto" w:line="360"/>
      <w:jc w:val="center"/>
    </w:pPr>
    <w:rPr>
      <w:rFonts w:eastAsia="Times New Roman" w:cs="Times New Roman"/>
      <w:b/>
      <w:i/>
      <w:color w:themeColor="text1" w:val="000000"/>
      <w:szCs w:val="24"/>
      <w:lang w:eastAsia="ru-RU"/>
    </w:rPr>
  </w:style>
  <w:style w:type="paragraph" w:styleId="11" w:customStyle="1">
    <w:name w:val="Основной текст 1"/>
    <w:basedOn w:val="Normal"/>
    <w:qFormat/>
    <w:rsid w:val="00a33c99"/>
    <w:pPr>
      <w:spacing w:lineRule="auto" w:line="360"/>
      <w:ind w:firstLine="567"/>
    </w:pPr>
    <w:rPr/>
  </w:style>
  <w:style w:type="paragraph" w:styleId="12" w:customStyle="1">
    <w:name w:val="Формула1"/>
    <w:basedOn w:val="Normal"/>
    <w:next w:val="Style18"/>
    <w:qFormat/>
    <w:rsid w:val="00ed29b8"/>
    <w:pPr>
      <w:tabs>
        <w:tab w:val="clear" w:pos="708"/>
        <w:tab w:val="center" w:pos="4820" w:leader="none"/>
        <w:tab w:val="right" w:pos="9639" w:leader="none"/>
      </w:tabs>
      <w:spacing w:before="480" w:after="480"/>
    </w:pPr>
    <w:rPr/>
  </w:style>
  <w:style w:type="paragraph" w:styleId="Style15" w:customStyle="1">
    <w:name w:val="Рисунок"/>
    <w:basedOn w:val="Normal"/>
    <w:next w:val="Style16"/>
    <w:qFormat/>
    <w:rsid w:val="00002c5b"/>
    <w:pPr>
      <w:keepNext w:val="true"/>
      <w:spacing w:lineRule="auto" w:line="360" w:before="480" w:after="0"/>
      <w:jc w:val="center"/>
    </w:pPr>
    <w:rPr/>
  </w:style>
  <w:style w:type="paragraph" w:styleId="Style16" w:customStyle="1">
    <w:name w:val="Подрисуночная подпись"/>
    <w:basedOn w:val="Normal"/>
    <w:next w:val="Style18"/>
    <w:qFormat/>
    <w:rsid w:val="00bf237e"/>
    <w:pPr>
      <w:suppressAutoHyphens w:val="true"/>
      <w:spacing w:lineRule="auto" w:line="360" w:before="120" w:after="240"/>
      <w:jc w:val="center"/>
    </w:pPr>
    <w:rPr/>
  </w:style>
  <w:style w:type="paragraph" w:styleId="Style17" w:customStyle="1">
    <w:name w:val="Название таблицы"/>
    <w:basedOn w:val="Normal"/>
    <w:qFormat/>
    <w:rsid w:val="00a33c99"/>
    <w:pPr>
      <w:keepNext w:val="true"/>
      <w:spacing w:lineRule="auto" w:line="360" w:before="240" w:after="120"/>
    </w:pPr>
    <w:rPr/>
  </w:style>
  <w:style w:type="paragraph" w:styleId="Style18" w:customStyle="1">
    <w:name w:val="Основной текст без отступа"/>
    <w:basedOn w:val="11"/>
    <w:next w:val="11"/>
    <w:qFormat/>
    <w:rsid w:val="00a33c99"/>
    <w:pPr>
      <w:ind w:hanging="0"/>
    </w:pPr>
    <w:rPr/>
  </w:style>
  <w:style w:type="paragraph" w:styleId="Style19" w:customStyle="1">
    <w:name w:val="Текст программы"/>
    <w:basedOn w:val="11"/>
    <w:qFormat/>
    <w:rsid w:val="004248e3"/>
    <w:pPr>
      <w:ind w:hanging="0"/>
      <w:jc w:val="left"/>
    </w:pPr>
    <w:rPr>
      <w:rFonts w:ascii="Courier New" w:hAnsi="Courier New"/>
      <w:sz w:val="20"/>
      <w:lang w:val="en-US" w:eastAsia="ru-RU"/>
    </w:rPr>
  </w:style>
  <w:style w:type="paragraph" w:styleId="Style20" w:customStyle="1">
    <w:name w:val="Заголовок без номера"/>
    <w:basedOn w:val="Heading1"/>
    <w:next w:val="11"/>
    <w:qFormat/>
    <w:rsid w:val="00ec380a"/>
    <w:pPr>
      <w:numPr>
        <w:ilvl w:val="0"/>
        <w:numId w:val="0"/>
      </w:numPr>
    </w:pPr>
    <w:rPr/>
  </w:style>
  <w:style w:type="paragraph" w:styleId="TOC2">
    <w:name w:val="TOC 2"/>
    <w:basedOn w:val="Normal"/>
    <w:next w:val="Normal"/>
    <w:uiPriority w:val="39"/>
    <w:unhideWhenUsed/>
    <w:rsid w:val="00df5cc1"/>
    <w:pPr>
      <w:spacing w:lineRule="auto" w:line="360"/>
      <w:ind w:left="284"/>
      <w:jc w:val="left"/>
    </w:pPr>
    <w:rPr>
      <w:caps/>
    </w:rPr>
  </w:style>
  <w:style w:type="paragraph" w:styleId="TOC1">
    <w:name w:val="TOC 1"/>
    <w:next w:val="Normal"/>
    <w:uiPriority w:val="39"/>
    <w:unhideWhenUsed/>
    <w:rsid w:val="0028574e"/>
    <w:pPr>
      <w:widowControl/>
      <w:bidi w:val="0"/>
      <w:spacing w:lineRule="auto" w:line="360" w:before="0" w:after="0"/>
      <w:jc w:val="left"/>
    </w:pPr>
    <w:rPr>
      <w:rFonts w:ascii="Times New Roman" w:hAnsi="Times New Roman" w:eastAsia="" w:cs="" w:cstheme="majorBidi" w:eastAsiaTheme="majorEastAsia"/>
      <w:b/>
      <w:caps/>
      <w:color w:val="auto"/>
      <w:kern w:val="2"/>
      <w:sz w:val="28"/>
      <w:szCs w:val="32"/>
      <w:lang w:val="ru-RU" w:eastAsia="en-US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e2182"/>
    <w:pPr>
      <w:numPr>
        <w:ilvl w:val="0"/>
        <w:numId w:val="0"/>
      </w:numPr>
      <w:outlineLvl w:val="9"/>
    </w:pPr>
    <w:rPr>
      <w:kern w:val="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2"/>
    <w:uiPriority w:val="99"/>
    <w:unhideWhenUsed/>
    <w:rsid w:val="00614a67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1" w:customStyle="1">
    <w:name w:val="Подпись таблицы"/>
    <w:basedOn w:val="Normal"/>
    <w:qFormat/>
    <w:rsid w:val="00a75d95"/>
    <w:pPr>
      <w:keepNext w:val="true"/>
      <w:spacing w:lineRule="auto" w:line="360" w:before="240" w:after="120"/>
    </w:pPr>
    <w:rPr/>
  </w:style>
  <w:style w:type="paragraph" w:styleId="Style22" w:customStyle="1">
    <w:name w:val="Таблица"/>
    <w:basedOn w:val="Style21"/>
    <w:next w:val="11"/>
    <w:qFormat/>
    <w:rsid w:val="00350cf2"/>
    <w:pPr>
      <w:spacing w:before="240" w:after="480"/>
      <w:jc w:val="center"/>
    </w:pPr>
    <w:rPr/>
  </w:style>
  <w:style w:type="paragraph" w:styleId="TOC3">
    <w:name w:val="TOC 3"/>
    <w:basedOn w:val="Normal"/>
    <w:next w:val="Normal"/>
    <w:uiPriority w:val="39"/>
    <w:unhideWhenUsed/>
    <w:rsid w:val="00945dee"/>
    <w:pPr>
      <w:spacing w:before="0" w:after="100"/>
      <w:ind w:left="567"/>
      <w:jc w:val="left"/>
    </w:pPr>
    <w:rPr/>
  </w:style>
  <w:style w:type="paragraph" w:styleId="NormalWeb">
    <w:name w:val="Normal (Web)"/>
    <w:basedOn w:val="Normal"/>
    <w:uiPriority w:val="99"/>
    <w:unhideWhenUsed/>
    <w:qFormat/>
    <w:rsid w:val="00586811"/>
    <w:pPr>
      <w:spacing w:beforeAutospacing="1" w:afterAutospacing="1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paragraph" w:styleId="docdata" w:customStyle="1">
    <w:name w:val="docdata"/>
    <w:basedOn w:val="Normal"/>
    <w:uiPriority w:val="99"/>
    <w:qFormat/>
    <w:rsid w:val="00586811"/>
    <w:pPr>
      <w:spacing w:beforeAutospacing="1" w:afterAutospacing="1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39"/>
    <w:rsid w:val="00ad3ab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DFB6A-2E52-43A2-8B50-67557E165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Application>LibreOffice/24.2.7.2$Linux_X86_64 LibreOffice_project/420$Build-2</Application>
  <AppVersion>15.0000</AppVersion>
  <Pages>22</Pages>
  <Words>2891</Words>
  <Characters>20354</Characters>
  <CharactersWithSpaces>25620</CharactersWithSpaces>
  <Paragraphs>791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2025-09-26T14:05:00Z</dcterms:created>
  <dc:creator>Дмитрий Киреев</dc:creator>
  <dc:description/>
  <dc:language>en-US</dc:language>
  <cp:lastModifiedBy/>
  <cp:lastPrinted>2025-09-27T18:05:00Z</cp:lastPrinted>
  <dcterms:modified xsi:type="dcterms:W3CDTF">2025-10-18T12:05:20Z</dcterms:modified>
  <cp:revision>110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