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95" w:rsidRPr="006A0795" w:rsidRDefault="006A0795" w:rsidP="006A0795">
      <w:pPr>
        <w:spacing w:after="158" w:line="246" w:lineRule="auto"/>
        <w:ind w:left="3302" w:right="-15" w:hanging="10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6A0795" w:rsidRPr="006A0795" w:rsidRDefault="006A0795" w:rsidP="006A0795">
      <w:pPr>
        <w:spacing w:after="158" w:line="246" w:lineRule="auto"/>
        <w:ind w:left="2040" w:right="-15" w:hanging="10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Львівський національний університет імені Івана Франка</w:t>
      </w:r>
    </w:p>
    <w:p w:rsidR="006A0795" w:rsidRPr="006A0795" w:rsidRDefault="006A0795" w:rsidP="006A0795">
      <w:pPr>
        <w:spacing w:after="2576" w:line="246" w:lineRule="auto"/>
        <w:ind w:left="2366" w:right="-15" w:hanging="10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6A0795" w:rsidRPr="006A0795" w:rsidRDefault="006A0795" w:rsidP="006A0795">
      <w:pPr>
        <w:spacing w:after="162" w:line="240" w:lineRule="auto"/>
        <w:jc w:val="center"/>
        <w:rPr>
          <w:rFonts w:ascii="Times New Roman" w:hAnsi="Times New Roman" w:cs="Times New Roman"/>
          <w:sz w:val="32"/>
        </w:rPr>
      </w:pPr>
      <w:r w:rsidRPr="006A0795">
        <w:rPr>
          <w:rFonts w:ascii="Times New Roman" w:hAnsi="Times New Roman" w:cs="Times New Roman"/>
          <w:b/>
          <w:sz w:val="32"/>
        </w:rPr>
        <w:t>Звіт</w:t>
      </w:r>
    </w:p>
    <w:p w:rsidR="006A0795" w:rsidRPr="006A0795" w:rsidRDefault="006A0795" w:rsidP="006A0795">
      <w:pPr>
        <w:spacing w:after="158" w:line="246" w:lineRule="auto"/>
        <w:ind w:left="3050" w:right="-15" w:hanging="10"/>
        <w:rPr>
          <w:rFonts w:ascii="Times New Roman" w:hAnsi="Times New Roman" w:cs="Times New Roman"/>
          <w:sz w:val="28"/>
          <w:lang w:val="uk-UA"/>
        </w:rPr>
      </w:pPr>
      <w:r w:rsidRPr="006A0795">
        <w:rPr>
          <w:rFonts w:ascii="Times New Roman" w:hAnsi="Times New Roman" w:cs="Times New Roman"/>
          <w:sz w:val="28"/>
        </w:rPr>
        <w:t xml:space="preserve">про виконання лабораторної роботи № </w:t>
      </w:r>
      <w:r w:rsidR="00B3014A">
        <w:rPr>
          <w:rFonts w:ascii="Times New Roman" w:hAnsi="Times New Roman" w:cs="Times New Roman"/>
          <w:sz w:val="28"/>
          <w:lang w:val="uk-UA"/>
        </w:rPr>
        <w:t>9</w:t>
      </w:r>
    </w:p>
    <w:p w:rsidR="006A0795" w:rsidRDefault="006A0795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7A721E" w:rsidRDefault="007A721E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7A721E" w:rsidRDefault="007A721E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7A721E" w:rsidRDefault="007A721E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</w:p>
    <w:p w:rsidR="007A721E" w:rsidRPr="006A0795" w:rsidRDefault="007A721E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6A0795" w:rsidRPr="006A0795" w:rsidRDefault="006A0795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6A0795" w:rsidRPr="006A0795" w:rsidRDefault="006A0795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6A0795" w:rsidRPr="006A0795" w:rsidRDefault="006A0795" w:rsidP="006A0795">
      <w:pPr>
        <w:spacing w:line="371" w:lineRule="auto"/>
        <w:ind w:left="5674" w:right="-15" w:firstLine="698"/>
        <w:jc w:val="center"/>
        <w:rPr>
          <w:rFonts w:ascii="Times New Roman" w:hAnsi="Times New Roman" w:cs="Times New Roman"/>
          <w:sz w:val="28"/>
        </w:rPr>
      </w:pPr>
    </w:p>
    <w:p w:rsidR="006A0795" w:rsidRPr="006A0795" w:rsidRDefault="006A0795" w:rsidP="006A0795">
      <w:pPr>
        <w:spacing w:line="371" w:lineRule="auto"/>
        <w:ind w:left="6372" w:right="-15" w:firstLine="147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Викона</w:t>
      </w:r>
      <w:r w:rsidRPr="006A0795">
        <w:rPr>
          <w:rFonts w:ascii="Times New Roman" w:hAnsi="Times New Roman" w:cs="Times New Roman"/>
          <w:sz w:val="28"/>
          <w:lang w:val="uk-UA"/>
        </w:rPr>
        <w:t>ла</w:t>
      </w:r>
      <w:r w:rsidRPr="006A0795">
        <w:rPr>
          <w:rFonts w:ascii="Times New Roman" w:hAnsi="Times New Roman" w:cs="Times New Roman"/>
          <w:sz w:val="28"/>
        </w:rPr>
        <w:t xml:space="preserve">: </w:t>
      </w:r>
    </w:p>
    <w:p w:rsidR="006A0795" w:rsidRPr="006A0795" w:rsidRDefault="006A0795" w:rsidP="006A0795">
      <w:pPr>
        <w:spacing w:line="371" w:lineRule="auto"/>
        <w:ind w:left="6519" w:right="-15" w:firstLine="708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 xml:space="preserve">ст. гр. ФЕІ-54 </w:t>
      </w:r>
    </w:p>
    <w:p w:rsidR="006A0795" w:rsidRPr="006A0795" w:rsidRDefault="006A0795" w:rsidP="006A0795">
      <w:pPr>
        <w:spacing w:line="371" w:lineRule="auto"/>
        <w:ind w:left="6519" w:right="-15" w:firstLine="708"/>
        <w:rPr>
          <w:rFonts w:ascii="Times New Roman" w:hAnsi="Times New Roman" w:cs="Times New Roman"/>
          <w:sz w:val="28"/>
          <w:lang w:val="en-US"/>
        </w:rPr>
      </w:pPr>
      <w:r w:rsidRPr="006A0795">
        <w:rPr>
          <w:rFonts w:ascii="Times New Roman" w:hAnsi="Times New Roman" w:cs="Times New Roman"/>
          <w:sz w:val="28"/>
          <w:lang w:val="uk-UA"/>
        </w:rPr>
        <w:t>Клюєва</w:t>
      </w:r>
      <w:r w:rsidRPr="006A0795">
        <w:rPr>
          <w:rFonts w:ascii="Times New Roman" w:hAnsi="Times New Roman" w:cs="Times New Roman"/>
          <w:sz w:val="28"/>
        </w:rPr>
        <w:t xml:space="preserve"> </w:t>
      </w:r>
      <w:r w:rsidRPr="006A0795">
        <w:rPr>
          <w:rFonts w:ascii="Times New Roman" w:hAnsi="Times New Roman" w:cs="Times New Roman"/>
          <w:sz w:val="28"/>
          <w:lang w:val="uk-UA"/>
        </w:rPr>
        <w:t>Т</w:t>
      </w:r>
      <w:r w:rsidRPr="006A0795">
        <w:rPr>
          <w:rFonts w:ascii="Times New Roman" w:hAnsi="Times New Roman" w:cs="Times New Roman"/>
          <w:sz w:val="28"/>
        </w:rPr>
        <w:t>.</w:t>
      </w:r>
      <w:r w:rsidRPr="006A0795">
        <w:rPr>
          <w:rFonts w:ascii="Times New Roman" w:hAnsi="Times New Roman" w:cs="Times New Roman"/>
          <w:sz w:val="28"/>
          <w:lang w:val="uk-UA"/>
        </w:rPr>
        <w:t>Б</w:t>
      </w:r>
      <w:r w:rsidRPr="006A0795">
        <w:rPr>
          <w:rFonts w:ascii="Times New Roman" w:hAnsi="Times New Roman" w:cs="Times New Roman"/>
          <w:sz w:val="28"/>
        </w:rPr>
        <w:t xml:space="preserve">. </w:t>
      </w:r>
    </w:p>
    <w:p w:rsidR="006A0795" w:rsidRPr="006A0795" w:rsidRDefault="006A0795" w:rsidP="006A0795">
      <w:pPr>
        <w:spacing w:line="371" w:lineRule="auto"/>
        <w:ind w:left="6372" w:right="-15" w:firstLine="147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Перевірив:</w:t>
      </w:r>
    </w:p>
    <w:p w:rsidR="006A0795" w:rsidRPr="006A0795" w:rsidRDefault="006A0795" w:rsidP="006A0795">
      <w:pPr>
        <w:spacing w:after="3542" w:line="246" w:lineRule="auto"/>
        <w:ind w:left="6529" w:right="-12" w:firstLine="698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sz w:val="28"/>
        </w:rPr>
        <w:t>ас. Сінькевич О.О.</w:t>
      </w:r>
    </w:p>
    <w:p w:rsidR="006A0795" w:rsidRPr="006A0795" w:rsidRDefault="006A0795" w:rsidP="006A07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6A0795">
        <w:rPr>
          <w:rFonts w:ascii="Times New Roman" w:hAnsi="Times New Roman" w:cs="Times New Roman"/>
          <w:b/>
          <w:i/>
          <w:sz w:val="28"/>
        </w:rPr>
        <w:t>Львів 2020</w:t>
      </w:r>
    </w:p>
    <w:p w:rsidR="009110F7" w:rsidRDefault="00D94C50">
      <w:pPr>
        <w:spacing w:after="371"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</w:rPr>
        <w:t xml:space="preserve">: ознайомитися з оболонкою Fuzzy Logic Toolbox середовища Matlab, освоїти навики роботи з нею, розробити просту систему нечіткого висновку в інтерактивному режимі. </w:t>
      </w:r>
    </w:p>
    <w:p w:rsidR="009110F7" w:rsidRDefault="00D94C50">
      <w:pPr>
        <w:spacing w:after="374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Хід роботи </w:t>
      </w:r>
    </w:p>
    <w:p w:rsidR="009110F7" w:rsidRDefault="00D94C50">
      <w:pPr>
        <w:spacing w:after="371"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Запускаєм Matlab в командному рядку вводимо fuzzy для запуска пакета Fuzzy Logic Toolbox </w:t>
      </w:r>
    </w:p>
    <w:p w:rsidR="009110F7" w:rsidRDefault="00D94C50">
      <w:pPr>
        <w:spacing w:after="295" w:line="240" w:lineRule="auto"/>
        <w:ind w:right="584"/>
        <w:jc w:val="right"/>
      </w:pPr>
      <w:r>
        <w:rPr>
          <w:noProof/>
          <w:position w:val="2"/>
        </w:rPr>
        <w:drawing>
          <wp:inline distT="0" distB="0" distL="0" distR="0">
            <wp:extent cx="5289550" cy="4356100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 Вхідне вікно FLD </w:t>
      </w:r>
    </w:p>
    <w:p w:rsidR="009110F7" w:rsidRDefault="00D94C50">
      <w:pPr>
        <w:spacing w:after="305" w:line="240" w:lineRule="auto"/>
        <w:ind w:right="538"/>
        <w:jc w:val="right"/>
      </w:pPr>
      <w:r>
        <w:rPr>
          <w:noProof/>
        </w:rPr>
        <w:lastRenderedPageBreak/>
        <w:drawing>
          <wp:inline distT="0" distB="0" distL="0" distR="0">
            <wp:extent cx="5349875" cy="434657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1" w:line="349" w:lineRule="auto"/>
        <w:ind w:left="255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 2 налаштована експертна система </w:t>
      </w:r>
    </w:p>
    <w:p w:rsidR="009110F7" w:rsidRDefault="00D94C50">
      <w:pPr>
        <w:spacing w:after="307" w:line="240" w:lineRule="auto"/>
        <w:ind w:right="742"/>
        <w:jc w:val="right"/>
      </w:pPr>
      <w:r>
        <w:rPr>
          <w:noProof/>
        </w:rPr>
        <w:drawing>
          <wp:inline distT="0" distB="0" distL="0" distR="0">
            <wp:extent cx="5094733" cy="4294632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733" cy="42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0" w:lineRule="auto"/>
        <w:ind w:left="3486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Рис 3 редактор правил </w:t>
      </w:r>
    </w:p>
    <w:p w:rsidR="009110F7" w:rsidRDefault="00D94C50">
      <w:pPr>
        <w:spacing w:after="305" w:line="240" w:lineRule="auto"/>
        <w:ind w:right="598"/>
        <w:jc w:val="right"/>
      </w:pPr>
      <w:r>
        <w:rPr>
          <w:noProof/>
          <w:position w:val="2"/>
        </w:rPr>
        <w:drawing>
          <wp:inline distT="0" distB="0" distL="0" distR="0">
            <wp:extent cx="5280025" cy="3594100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17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4 залежність вихідної змінної від вхідних </w:t>
      </w:r>
    </w:p>
    <w:p w:rsidR="009110F7" w:rsidRDefault="00D94C50">
      <w:pPr>
        <w:spacing w:after="307" w:line="240" w:lineRule="auto"/>
        <w:ind w:right="538"/>
        <w:jc w:val="right"/>
      </w:pPr>
      <w:r>
        <w:rPr>
          <w:noProof/>
        </w:rPr>
        <w:drawing>
          <wp:inline distT="0" distB="0" distL="0" distR="0">
            <wp:extent cx="5344668" cy="43815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5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5 залежність вихідної змінної від вхідних </w:t>
      </w:r>
    </w:p>
    <w:p w:rsidR="009110F7" w:rsidRDefault="00D94C50">
      <w:pPr>
        <w:spacing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Висновок: в ході лабораторної роботи було розглянуто оболонку Fuzzy Logic Toolbox середовища Matlab та розроблено на ній експертну систему. </w:t>
      </w:r>
    </w:p>
    <w:sectPr w:rsidR="009110F7">
      <w:pgSz w:w="11906" w:h="16838"/>
      <w:pgMar w:top="569" w:right="847" w:bottom="97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F7"/>
    <w:rsid w:val="006A0795"/>
    <w:rsid w:val="007A721E"/>
    <w:rsid w:val="009110F7"/>
    <w:rsid w:val="00B3014A"/>
    <w:rsid w:val="00D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1140"/>
  <w15:docId w15:val="{83F51566-F19A-478A-AD5E-5592D5C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cp:lastModifiedBy>Daniil Letnianchyn</cp:lastModifiedBy>
  <cp:revision>5</cp:revision>
  <dcterms:created xsi:type="dcterms:W3CDTF">2021-05-25T11:07:00Z</dcterms:created>
  <dcterms:modified xsi:type="dcterms:W3CDTF">2021-05-25T19:43:00Z</dcterms:modified>
</cp:coreProperties>
</file>