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274CC" w:rsidRPr="00812B19" w:rsidRDefault="00812B19" w:rsidP="00812B19">
      <w:pPr>
        <w:spacing w:line="240" w:lineRule="auto"/>
        <w:ind w:left="284" w:hanging="567"/>
        <w:jc w:val="center"/>
        <w:rPr>
          <w:b/>
          <w:sz w:val="44"/>
          <w:szCs w:val="44"/>
        </w:rPr>
      </w:pPr>
      <w:r w:rsidRPr="00812B19">
        <w:rPr>
          <w:b/>
          <w:sz w:val="44"/>
          <w:szCs w:val="44"/>
        </w:rPr>
        <w:t>Эффективная коммуникация</w:t>
      </w:r>
    </w:p>
    <w:p w:rsidR="00812B19" w:rsidRDefault="00812B19" w:rsidP="00812B19">
      <w:pPr>
        <w:spacing w:line="240" w:lineRule="auto"/>
        <w:jc w:val="center"/>
        <w:rPr>
          <w:b/>
          <w:u w:val="single"/>
        </w:rPr>
      </w:pPr>
      <w:r w:rsidRPr="00812B19">
        <w:rPr>
          <w:b/>
          <w:u w:val="single"/>
        </w:rPr>
        <w:t>Лекция №1</w:t>
      </w:r>
    </w:p>
    <w:p w:rsidR="00C554CB" w:rsidRDefault="00C554CB" w:rsidP="00C554CB">
      <w:pPr>
        <w:spacing w:line="240" w:lineRule="auto"/>
        <w:jc w:val="right"/>
        <w:rPr>
          <w:b/>
          <w:u w:val="single"/>
        </w:rPr>
      </w:pPr>
    </w:p>
    <w:p w:rsidR="00812B19" w:rsidRDefault="00812B19" w:rsidP="00812B19">
      <w:pPr>
        <w:spacing w:line="240" w:lineRule="auto"/>
        <w:jc w:val="center"/>
        <w:rPr>
          <w:b/>
          <w:i/>
        </w:rPr>
      </w:pPr>
      <w:r w:rsidRPr="00812B19">
        <w:rPr>
          <w:b/>
          <w:i/>
        </w:rPr>
        <w:t>$Барьеры общения</w:t>
      </w:r>
    </w:p>
    <w:p w:rsidR="00CF04CC" w:rsidRPr="00863D89" w:rsidRDefault="00CF04CC" w:rsidP="00863D89">
      <w:pPr>
        <w:pStyle w:val="a4"/>
        <w:numPr>
          <w:ilvl w:val="0"/>
          <w:numId w:val="2"/>
        </w:numPr>
        <w:spacing w:line="240" w:lineRule="auto"/>
        <w:rPr>
          <w:b/>
          <w:i/>
          <w:color w:val="7F7F7F" w:themeColor="text1" w:themeTint="80"/>
        </w:rPr>
      </w:pPr>
      <w:r w:rsidRPr="00863D89">
        <w:rPr>
          <w:b/>
          <w:i/>
          <w:color w:val="7F7F7F" w:themeColor="text1" w:themeTint="80"/>
        </w:rPr>
        <w:t xml:space="preserve">Язык виртуален. </w:t>
      </w:r>
    </w:p>
    <w:p w:rsidR="00CF04CC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 xml:space="preserve">Он не существует на самом деле, </w:t>
      </w:r>
    </w:p>
    <w:p w:rsidR="00CF04CC" w:rsidRPr="00D939C0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он обитает только в наших головах</w:t>
      </w:r>
      <w:r w:rsidR="00D939C0" w:rsidRPr="00D939C0">
        <w:rPr>
          <w:b/>
          <w:i/>
          <w:color w:val="7F7F7F" w:themeColor="text1" w:themeTint="80"/>
        </w:rPr>
        <w:t>,</w:t>
      </w:r>
    </w:p>
    <w:p w:rsidR="00812B19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и потому не может умереть.</w:t>
      </w:r>
    </w:p>
    <w:p w:rsidR="00C554CB" w:rsidRPr="00C554CB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 xml:space="preserve">Именно поэтому можно утверждать, </w:t>
      </w:r>
    </w:p>
    <w:p w:rsidR="00CF04CC" w:rsidRDefault="00CF04CC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  <w:r w:rsidRPr="00C554CB">
        <w:rPr>
          <w:b/>
          <w:i/>
          <w:color w:val="7F7F7F" w:themeColor="text1" w:themeTint="80"/>
        </w:rPr>
        <w:t>что мёртвых языков не бывает.</w:t>
      </w:r>
    </w:p>
    <w:p w:rsidR="00863D89" w:rsidRDefault="00863D89" w:rsidP="00C554CB">
      <w:pPr>
        <w:spacing w:line="240" w:lineRule="auto"/>
        <w:ind w:firstLine="6379"/>
        <w:rPr>
          <w:b/>
          <w:i/>
          <w:color w:val="7F7F7F" w:themeColor="text1" w:themeTint="80"/>
        </w:rPr>
      </w:pPr>
    </w:p>
    <w:p w:rsidR="00C554CB" w:rsidRPr="00863D89" w:rsidRDefault="00C554CB" w:rsidP="00C554CB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</w:rPr>
      </w:pPr>
      <w:r w:rsidRPr="00863D89">
        <w:rPr>
          <w:b/>
          <w:i/>
          <w:color w:val="BFBFBF" w:themeColor="background1" w:themeShade="BF"/>
          <w:u w:val="single"/>
        </w:rPr>
        <w:t>Эффективная коммуникация</w:t>
      </w:r>
      <w:r w:rsidRPr="00863D89">
        <w:rPr>
          <w:b/>
          <w:color w:val="BFBFBF" w:themeColor="background1" w:themeShade="BF"/>
        </w:rPr>
        <w:t xml:space="preserve"> </w:t>
      </w:r>
      <w:r w:rsidR="00863D89" w:rsidRPr="00863D89">
        <w:rPr>
          <w:b/>
          <w:color w:val="BFBFBF" w:themeColor="background1" w:themeShade="BF"/>
        </w:rPr>
        <w:t>–</w:t>
      </w:r>
      <w:r w:rsidRPr="00863D89">
        <w:rPr>
          <w:b/>
          <w:color w:val="BFBFBF" w:themeColor="background1" w:themeShade="BF"/>
        </w:rPr>
        <w:t xml:space="preserve"> </w:t>
      </w:r>
      <w:r w:rsidR="00863D89" w:rsidRPr="00863D89">
        <w:rPr>
          <w:color w:val="BFBFBF" w:themeColor="background1" w:themeShade="BF"/>
        </w:rPr>
        <w:t>коммуникация, имеющая какой-либо эффект/приносящая какой-либо результат.</w:t>
      </w:r>
    </w:p>
    <w:p w:rsidR="00863D89" w:rsidRPr="00863D89" w:rsidRDefault="00863D89" w:rsidP="00863D89">
      <w:pPr>
        <w:spacing w:line="240" w:lineRule="auto"/>
        <w:ind w:left="360"/>
        <w:rPr>
          <w:b/>
          <w:i/>
          <w:color w:val="BFBFBF" w:themeColor="background1" w:themeShade="BF"/>
        </w:rPr>
      </w:pPr>
    </w:p>
    <w:p w:rsidR="00863D89" w:rsidRPr="00863D89" w:rsidRDefault="00863D89" w:rsidP="00C554CB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</w:rPr>
      </w:pPr>
      <w:r w:rsidRPr="00863D89">
        <w:rPr>
          <w:b/>
          <w:i/>
          <w:color w:val="BFBFBF" w:themeColor="background1" w:themeShade="BF"/>
          <w:u w:val="single"/>
        </w:rPr>
        <w:t>Барьеры общения</w:t>
      </w:r>
      <w:r w:rsidRPr="00863D89">
        <w:rPr>
          <w:b/>
          <w:i/>
          <w:color w:val="BFBFBF" w:themeColor="background1" w:themeShade="BF"/>
        </w:rPr>
        <w:t xml:space="preserve"> – </w:t>
      </w:r>
      <w:r w:rsidRPr="00863D89">
        <w:rPr>
          <w:color w:val="BFBFBF" w:themeColor="background1" w:themeShade="BF"/>
        </w:rPr>
        <w:t>коммуникати</w:t>
      </w:r>
      <w:r>
        <w:rPr>
          <w:color w:val="BFBFBF" w:themeColor="background1" w:themeShade="BF"/>
        </w:rPr>
        <w:t>в</w:t>
      </w:r>
      <w:r w:rsidRPr="00863D89">
        <w:rPr>
          <w:color w:val="BFBFBF" w:themeColor="background1" w:themeShade="BF"/>
        </w:rPr>
        <w:t>ные препятствия, которые снижают эффективность речи или приводят к коммуникативным неудачам.</w:t>
      </w:r>
    </w:p>
    <w:p w:rsidR="00863D89" w:rsidRPr="00863D89" w:rsidRDefault="00863D89" w:rsidP="00863D89">
      <w:pPr>
        <w:pStyle w:val="a4"/>
        <w:rPr>
          <w:b/>
          <w:i/>
          <w:color w:val="BFBFBF" w:themeColor="background1" w:themeShade="BF"/>
        </w:rPr>
      </w:pPr>
    </w:p>
    <w:p w:rsidR="00863D89" w:rsidRDefault="00863D89" w:rsidP="00863D89">
      <w:pPr>
        <w:spacing w:line="240" w:lineRule="auto"/>
      </w:pPr>
    </w:p>
    <w:p w:rsidR="00863D89" w:rsidRPr="00D939C0" w:rsidRDefault="00863D89" w:rsidP="00863D89">
      <w:pPr>
        <w:pStyle w:val="a4"/>
        <w:numPr>
          <w:ilvl w:val="0"/>
          <w:numId w:val="1"/>
        </w:numPr>
        <w:spacing w:line="240" w:lineRule="auto"/>
        <w:rPr>
          <w:b/>
          <w:i/>
          <w:color w:val="BFBFBF" w:themeColor="background1" w:themeShade="BF"/>
          <w:u w:val="single"/>
        </w:rPr>
      </w:pPr>
      <w:r w:rsidRPr="00D939C0">
        <w:rPr>
          <w:b/>
          <w:i/>
          <w:color w:val="BFBFBF" w:themeColor="background1" w:themeShade="BF"/>
          <w:u w:val="single"/>
        </w:rPr>
        <w:t xml:space="preserve">Виды барьеров общения: </w:t>
      </w:r>
    </w:p>
    <w:p w:rsidR="00863D89" w:rsidRPr="00D939C0" w:rsidRDefault="00863D89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Технический барьер общения (связан с неполадками техники, прерывающими общение)</w:t>
      </w:r>
    </w:p>
    <w:p w:rsidR="00863D89" w:rsidRPr="00D939C0" w:rsidRDefault="00863D89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Социально-культурные барьеры общения (религиозные, профессиональные)</w:t>
      </w:r>
    </w:p>
    <w:p w:rsidR="00863D89" w:rsidRPr="00D939C0" w:rsidRDefault="00D939C0" w:rsidP="00863D89">
      <w:pPr>
        <w:pStyle w:val="a4"/>
        <w:numPr>
          <w:ilvl w:val="0"/>
          <w:numId w:val="3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Психологический барьер общения</w:t>
      </w:r>
    </w:p>
    <w:p w:rsidR="00D939C0" w:rsidRPr="00D939C0" w:rsidRDefault="00D939C0" w:rsidP="00D939C0">
      <w:pPr>
        <w:pStyle w:val="a4"/>
        <w:numPr>
          <w:ilvl w:val="0"/>
          <w:numId w:val="4"/>
        </w:numPr>
        <w:spacing w:line="240" w:lineRule="auto"/>
        <w:rPr>
          <w:b/>
          <w:color w:val="BFBFBF" w:themeColor="background1" w:themeShade="BF"/>
          <w:u w:val="single"/>
        </w:rPr>
      </w:pPr>
      <w:r w:rsidRPr="00D939C0">
        <w:rPr>
          <w:b/>
          <w:color w:val="BFBFBF" w:themeColor="background1" w:themeShade="BF"/>
          <w:u w:val="single"/>
        </w:rPr>
        <w:t xml:space="preserve">Барьеры понимания: 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Фонетический барьер понимания (произношение)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Семантический барьер понимания (связан с непониманием общения)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color w:val="BFBFBF" w:themeColor="background1" w:themeShade="BF"/>
        </w:rPr>
      </w:pPr>
      <w:r w:rsidRPr="00D939C0">
        <w:rPr>
          <w:color w:val="BFBFBF" w:themeColor="background1" w:themeShade="BF"/>
        </w:rPr>
        <w:t>Стилистический барьер понимания (использование некорректного стиля общения)</w:t>
      </w:r>
    </w:p>
    <w:p w:rsidR="00D939C0" w:rsidRPr="00D939C0" w:rsidRDefault="00D939C0" w:rsidP="00D939C0">
      <w:pPr>
        <w:pStyle w:val="a4"/>
        <w:numPr>
          <w:ilvl w:val="0"/>
          <w:numId w:val="5"/>
        </w:numPr>
        <w:spacing w:line="240" w:lineRule="auto"/>
        <w:rPr>
          <w:b/>
          <w:i/>
          <w:color w:val="BFBFBF" w:themeColor="background1" w:themeShade="BF"/>
        </w:rPr>
      </w:pPr>
      <w:r>
        <w:rPr>
          <w:color w:val="BFBFBF" w:themeColor="background1" w:themeShade="BF"/>
        </w:rPr>
        <w:t xml:space="preserve">Логический </w:t>
      </w:r>
      <w:r w:rsidRPr="00D939C0">
        <w:rPr>
          <w:color w:val="BFBFBF" w:themeColor="background1" w:themeShade="BF"/>
        </w:rPr>
        <w:t>барьер понимания</w:t>
      </w:r>
    </w:p>
    <w:p w:rsidR="00D939C0" w:rsidRPr="00863D89" w:rsidRDefault="00D939C0" w:rsidP="00D939C0">
      <w:pPr>
        <w:pStyle w:val="a4"/>
        <w:numPr>
          <w:ilvl w:val="0"/>
          <w:numId w:val="5"/>
        </w:numPr>
        <w:spacing w:line="240" w:lineRule="auto"/>
        <w:rPr>
          <w:b/>
          <w:i/>
          <w:color w:val="BFBFBF" w:themeColor="background1" w:themeShade="BF"/>
        </w:rPr>
      </w:pPr>
      <w:r>
        <w:rPr>
          <w:color w:val="BFBFBF" w:themeColor="background1" w:themeShade="BF"/>
        </w:rPr>
        <w:t xml:space="preserve">Межъязыковой </w:t>
      </w:r>
      <w:r w:rsidRPr="00D939C0">
        <w:rPr>
          <w:color w:val="BFBFBF" w:themeColor="background1" w:themeShade="BF"/>
        </w:rPr>
        <w:t>барьер понимания</w:t>
      </w:r>
    </w:p>
    <w:sectPr w:rsidR="00D939C0" w:rsidRPr="00863D89" w:rsidSect="00812B19">
      <w:pgSz w:w="11906" w:h="16838" w:code="9"/>
      <w:pgMar w:top="568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1990"/>
    <w:multiLevelType w:val="hybridMultilevel"/>
    <w:tmpl w:val="2CAE7942"/>
    <w:lvl w:ilvl="0" w:tplc="EDFEBDB4">
      <w:numFmt w:val="bullet"/>
      <w:lvlText w:val=""/>
      <w:lvlJc w:val="left"/>
      <w:pPr>
        <w:ind w:left="673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9" w:hanging="360"/>
      </w:pPr>
      <w:rPr>
        <w:rFonts w:ascii="Wingdings" w:hAnsi="Wingdings" w:hint="default"/>
      </w:rPr>
    </w:lvl>
  </w:abstractNum>
  <w:abstractNum w:abstractNumId="1">
    <w:nsid w:val="3DB809F8"/>
    <w:multiLevelType w:val="hybridMultilevel"/>
    <w:tmpl w:val="35DCA62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0901532"/>
    <w:multiLevelType w:val="hybridMultilevel"/>
    <w:tmpl w:val="C6205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3B2CE9"/>
    <w:multiLevelType w:val="hybridMultilevel"/>
    <w:tmpl w:val="CBD6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17C55"/>
    <w:multiLevelType w:val="hybridMultilevel"/>
    <w:tmpl w:val="13A64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74CC"/>
    <w:rsid w:val="002274CC"/>
    <w:rsid w:val="00812B19"/>
    <w:rsid w:val="00863D89"/>
    <w:rsid w:val="00C554CB"/>
    <w:rsid w:val="00CF04CC"/>
    <w:rsid w:val="00D9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12B19"/>
  </w:style>
  <w:style w:type="paragraph" w:styleId="a4">
    <w:name w:val="List Paragraph"/>
    <w:basedOn w:val="a"/>
    <w:uiPriority w:val="34"/>
    <w:qFormat/>
    <w:rsid w:val="00C55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</dc:creator>
  <cp:keywords/>
  <dc:description/>
  <cp:lastModifiedBy>Yah</cp:lastModifiedBy>
  <cp:revision>3</cp:revision>
  <dcterms:created xsi:type="dcterms:W3CDTF">2021-09-06T09:50:00Z</dcterms:created>
  <dcterms:modified xsi:type="dcterms:W3CDTF">2021-09-06T10:41:00Z</dcterms:modified>
</cp:coreProperties>
</file>