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D0966">
      <w:pPr>
        <w:ind w:firstLine="709"/>
        <w:jc w:val="center"/>
      </w:pPr>
    </w:p>
    <w:p w14:paraId="492F5C74">
      <w:pPr>
        <w:ind w:firstLine="709"/>
        <w:jc w:val="center"/>
      </w:pPr>
    </w:p>
    <w:tbl>
      <w:tblPr>
        <w:tblStyle w:val="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3F878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2FC584A">
            <w:pPr>
              <w:ind w:firstLine="709"/>
              <w:jc w:val="center"/>
              <w:rPr>
                <w:rFonts w:eastAsia="Arial Unicode MS" w:asciiTheme="minorHAnsi" w:hAnsiTheme="minorHAnsi" w:cstheme="minorBidi"/>
                <w:lang w:eastAsia="en-US"/>
              </w:rPr>
            </w:pPr>
            <w:r>
              <w:rPr>
                <w:rFonts w:asciiTheme="minorHAnsi" w:hAnsiTheme="minorHAnsi" w:eastAsiaTheme="minorEastAsia" w:cstheme="minorBidi"/>
                <w:b/>
                <w:lang w:eastAsia="en-US"/>
              </w:rPr>
              <w:t>Государственное бюджетное профессиональное образовательное учреждение</w:t>
            </w:r>
            <w:r>
              <w:rPr>
                <w:rFonts w:asciiTheme="minorHAnsi" w:hAnsiTheme="minorHAnsi" w:eastAsiaTheme="minorEastAsia" w:cstheme="minorBidi"/>
                <w:b/>
                <w:lang w:eastAsia="en-US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b/>
                <w:lang w:eastAsia="en-US"/>
              </w:rPr>
              <w:t xml:space="preserve"> «Волгоградский индустриальный техникум»</w:t>
            </w:r>
          </w:p>
        </w:tc>
      </w:tr>
      <w:tr w14:paraId="0E9655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3" w:hRule="atLeast"/>
        </w:trPr>
        <w:tc>
          <w:tcPr>
            <w:tcW w:w="95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0946307">
            <w:pPr>
              <w:pStyle w:val="28"/>
              <w:ind w:firstLine="709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0E6E7004">
            <w:pPr>
              <w:pStyle w:val="28"/>
              <w:ind w:firstLine="709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5BF92BD4">
            <w:pPr>
              <w:pStyle w:val="28"/>
              <w:ind w:firstLine="709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6A2AF1AE">
            <w:pPr>
              <w:pStyle w:val="28"/>
              <w:ind w:firstLine="709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4354E98D">
            <w:pPr>
              <w:pStyle w:val="28"/>
              <w:ind w:firstLine="709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0927924C">
            <w:pPr>
              <w:pStyle w:val="28"/>
              <w:ind w:firstLine="709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723D1872">
            <w:pPr>
              <w:pStyle w:val="28"/>
              <w:ind w:firstLine="709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7BD231BB">
            <w:pPr>
              <w:pStyle w:val="28"/>
              <w:ind w:firstLine="709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  <w:r>
              <w:rPr>
                <w:rFonts w:eastAsia="Arial Unicode MS" w:asciiTheme="minorHAnsi" w:hAnsiTheme="minorHAnsi" w:cstheme="minorBidi"/>
                <w:szCs w:val="28"/>
                <w:lang w:eastAsia="en-US"/>
              </w:rPr>
              <w:t>ТЕХНИЧЕСКАЯ ДОКУМЕНТАЦИЯ</w:t>
            </w:r>
          </w:p>
          <w:p w14:paraId="5957993A">
            <w:pPr>
              <w:ind w:firstLine="709"/>
              <w:jc w:val="center"/>
              <w:rPr>
                <w:rFonts w:asciiTheme="minorHAnsi" w:hAnsiTheme="minorHAnsi" w:eastAsiaTheme="minorEastAsia" w:cstheme="minorBidi"/>
                <w:lang w:eastAsia="en-US"/>
              </w:rPr>
            </w:pPr>
            <w:r>
              <w:rPr>
                <w:rFonts w:asciiTheme="minorHAnsi" w:hAnsiTheme="minorHAnsi" w:eastAsiaTheme="minorEastAsia" w:cstheme="minorBidi"/>
                <w:lang w:eastAsia="en-US"/>
              </w:rPr>
              <w:t>на информационную систему</w:t>
            </w:r>
          </w:p>
          <w:p w14:paraId="7E31D9E0">
            <w:pPr>
              <w:ind w:firstLine="709"/>
              <w:jc w:val="center"/>
              <w:rPr>
                <w:rFonts w:asciiTheme="minorHAnsi" w:hAnsiTheme="minorHAnsi" w:eastAsiaTheme="minorEastAsia" w:cstheme="minorBidi"/>
                <w:lang w:eastAsia="en-US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lang w:eastAsia="en-US"/>
              </w:rPr>
              <w:t>«DMA — Ремонт техники»</w:t>
            </w:r>
          </w:p>
          <w:p w14:paraId="46A483D4">
            <w:pPr>
              <w:ind w:firstLine="709"/>
              <w:jc w:val="center"/>
              <w:rPr>
                <w:rFonts w:asciiTheme="minorHAnsi" w:hAnsiTheme="minorHAnsi" w:eastAsiaTheme="minorEastAsia" w:cstheme="minorBidi"/>
                <w:lang w:eastAsia="en-US"/>
              </w:rPr>
            </w:pPr>
            <w:r>
              <w:rPr>
                <w:rFonts w:asciiTheme="minorHAnsi" w:hAnsiTheme="minorHAnsi" w:eastAsiaTheme="minorEastAsia" w:cstheme="minorBidi"/>
                <w:lang w:eastAsia="en-US"/>
              </w:rPr>
              <w:t>09.02.07.. ИСиП-114</w:t>
            </w:r>
          </w:p>
          <w:p w14:paraId="78FEC3D8">
            <w:pPr>
              <w:ind w:firstLine="709"/>
              <w:jc w:val="center"/>
              <w:rPr>
                <w:rFonts w:asciiTheme="minorHAnsi" w:hAnsiTheme="minorHAnsi" w:eastAsiaTheme="minorEastAsia" w:cstheme="minorBidi"/>
                <w:lang w:eastAsia="en-US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lang w:eastAsia="en-US"/>
              </w:rPr>
              <w:t>DMA — Ремонт техники</w:t>
            </w:r>
          </w:p>
          <w:p w14:paraId="0EF0054D">
            <w:pPr>
              <w:ind w:firstLine="709"/>
              <w:jc w:val="center"/>
              <w:rPr>
                <w:rFonts w:asciiTheme="minorHAnsi" w:hAnsiTheme="minorHAnsi" w:eastAsiaTheme="minorEastAsia" w:cstheme="minorBidi"/>
                <w:b/>
                <w:bCs/>
                <w:lang w:eastAsia="en-US"/>
              </w:rPr>
            </w:pPr>
            <w:r>
              <w:rPr>
                <w:rFonts w:asciiTheme="minorHAnsi" w:hAnsiTheme="minorHAnsi" w:eastAsiaTheme="minorEastAsia" w:cstheme="minorBidi"/>
                <w:lang w:eastAsia="en-US"/>
              </w:rPr>
              <w:t>«по предметной области»</w:t>
            </w:r>
            <w:r>
              <w:rPr>
                <w:rFonts w:asciiTheme="minorHAnsi" w:hAnsiTheme="minorHAnsi" w:eastAsiaTheme="minorEastAsia" w:cstheme="minorBidi"/>
                <w:lang w:eastAsia="en-US"/>
              </w:rPr>
              <w:br w:type="textWrapping"/>
            </w:r>
          </w:p>
          <w:tbl>
            <w:tblPr>
              <w:tblStyle w:val="23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70"/>
              <w:gridCol w:w="2318"/>
              <w:gridCol w:w="3446"/>
            </w:tblGrid>
            <w:tr w14:paraId="34E92F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70" w:type="dxa"/>
                </w:tcPr>
                <w:p w14:paraId="32002732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  <w:p w14:paraId="23346850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  <w:p w14:paraId="1B915D6F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  <w:p w14:paraId="36DED9D0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  <w:p w14:paraId="0313303E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  <w:p w14:paraId="78067911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  <w:p w14:paraId="70D051E3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  <w:r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  <w:t>Студент</w:t>
                  </w:r>
                </w:p>
              </w:tc>
              <w:tc>
                <w:tcPr>
                  <w:tcW w:w="2318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</w:tcPr>
                <w:p w14:paraId="525FFB71">
                  <w:pPr>
                    <w:pStyle w:val="28"/>
                    <w:ind w:firstLine="709"/>
                    <w:jc w:val="center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  <w:tc>
                <w:tcPr>
                  <w:tcW w:w="3446" w:type="dxa"/>
                  <w:shd w:val="clear" w:color="auto" w:fill="auto"/>
                </w:tcPr>
                <w:p w14:paraId="7782DD90">
                  <w:pPr>
                    <w:pStyle w:val="28"/>
                    <w:ind w:firstLine="709"/>
                    <w:jc w:val="left"/>
                    <w:rPr>
                      <w:rFonts w:eastAsia="Arial Unicode MS" w:asciiTheme="minorHAnsi" w:hAnsiTheme="minorHAnsi" w:cstheme="minorBidi"/>
                      <w:color w:val="FF0000"/>
                      <w:szCs w:val="28"/>
                      <w:lang w:eastAsia="en-US"/>
                    </w:rPr>
                  </w:pPr>
                </w:p>
                <w:p w14:paraId="545EFF35">
                  <w:pPr>
                    <w:rPr>
                      <w:rFonts w:asciiTheme="minorHAnsi" w:hAnsiTheme="minorHAnsi" w:eastAsiaTheme="minorEastAsia" w:cstheme="minorBidi"/>
                      <w:sz w:val="22"/>
                      <w:szCs w:val="22"/>
                      <w:lang w:eastAsia="en-US"/>
                    </w:rPr>
                  </w:pPr>
                </w:p>
                <w:p w14:paraId="53EC21E5">
                  <w:pPr>
                    <w:rPr>
                      <w:rFonts w:asciiTheme="minorHAnsi" w:hAnsiTheme="minorHAnsi" w:eastAsiaTheme="minorEastAsia" w:cstheme="minorBidi"/>
                      <w:sz w:val="22"/>
                      <w:szCs w:val="22"/>
                      <w:lang w:eastAsia="en-US"/>
                    </w:rPr>
                  </w:pPr>
                </w:p>
                <w:p w14:paraId="08D8F792">
                  <w:pPr>
                    <w:rPr>
                      <w:rFonts w:asciiTheme="minorHAnsi" w:hAnsiTheme="minorHAnsi" w:eastAsiaTheme="minorEastAsia" w:cstheme="minorBidi"/>
                      <w:sz w:val="22"/>
                      <w:szCs w:val="22"/>
                      <w:lang w:eastAsia="en-US"/>
                    </w:rPr>
                  </w:pPr>
                </w:p>
                <w:p w14:paraId="4B32CDF1">
                  <w:pPr>
                    <w:rPr>
                      <w:rFonts w:asciiTheme="minorHAnsi" w:hAnsiTheme="minorHAnsi" w:eastAsiaTheme="minorEastAsia" w:cstheme="minorBidi"/>
                      <w:sz w:val="22"/>
                      <w:szCs w:val="22"/>
                      <w:lang w:eastAsia="en-US"/>
                    </w:rPr>
                  </w:pPr>
                </w:p>
                <w:p w14:paraId="4D2BA6A5">
                  <w:pPr>
                    <w:rPr>
                      <w:rFonts w:asciiTheme="minorHAnsi" w:hAnsiTheme="minorHAnsi" w:eastAsiaTheme="minorEastAsia" w:cstheme="minorBidi"/>
                      <w:sz w:val="22"/>
                      <w:szCs w:val="22"/>
                      <w:lang w:eastAsia="en-US"/>
                    </w:rPr>
                  </w:pPr>
                </w:p>
                <w:p w14:paraId="2404FD8E">
                  <w:pPr>
                    <w:rPr>
                      <w:rFonts w:asciiTheme="minorHAnsi" w:hAnsiTheme="minorHAnsi" w:eastAsiaTheme="minorEastAsia" w:cstheme="minorBidi"/>
                      <w:sz w:val="22"/>
                      <w:szCs w:val="22"/>
                      <w:lang w:eastAsia="en-US"/>
                    </w:rPr>
                  </w:pPr>
                </w:p>
                <w:p w14:paraId="5CE29933">
                  <w:pPr>
                    <w:ind w:firstLine="708"/>
                    <w:rPr>
                      <w:rFonts w:asciiTheme="minorHAnsi" w:hAnsiTheme="minorHAnsi" w:eastAsiaTheme="minorEastAsia" w:cstheme="minorBidi"/>
                      <w:lang w:eastAsia="en-US"/>
                    </w:rPr>
                  </w:pPr>
                  <w:r>
                    <w:rPr>
                      <w:rFonts w:asciiTheme="minorHAnsi" w:hAnsiTheme="minorHAnsi" w:eastAsiaTheme="minorEastAsia" w:cstheme="minorBidi"/>
                      <w:lang w:eastAsia="en-US"/>
                    </w:rPr>
                    <w:t>Д</w:t>
                  </w:r>
                  <w:r>
                    <w:rPr>
                      <w:rFonts w:asciiTheme="minorHAnsi" w:hAnsiTheme="minorHAnsi" w:eastAsiaTheme="minorEastAsia" w:cstheme="minorBidi"/>
                      <w:lang w:val="en-US" w:eastAsia="en-US"/>
                    </w:rPr>
                    <w:t>.</w:t>
                  </w:r>
                  <w:r>
                    <w:rPr>
                      <w:rFonts w:asciiTheme="minorHAnsi" w:hAnsiTheme="minorHAnsi" w:eastAsiaTheme="minorEastAsia" w:cstheme="minorBidi"/>
                      <w:lang w:eastAsia="en-US"/>
                    </w:rPr>
                    <w:t>А</w:t>
                  </w:r>
                  <w:r>
                    <w:rPr>
                      <w:rFonts w:asciiTheme="minorHAnsi" w:hAnsiTheme="minorHAnsi" w:eastAsiaTheme="minorEastAsia" w:cstheme="minorBidi"/>
                      <w:lang w:val="en-US" w:eastAsia="en-US"/>
                    </w:rPr>
                    <w:t>.</w:t>
                  </w:r>
                  <w:r>
                    <w:rPr>
                      <w:rFonts w:asciiTheme="minorHAnsi" w:hAnsiTheme="minorHAnsi" w:eastAsiaTheme="minorEastAsia" w:cstheme="minorBidi"/>
                      <w:lang w:eastAsia="en-US"/>
                    </w:rPr>
                    <w:t xml:space="preserve"> Максименко</w:t>
                  </w:r>
                </w:p>
              </w:tc>
            </w:tr>
            <w:tr w14:paraId="27CE71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</w:trPr>
              <w:tc>
                <w:tcPr>
                  <w:tcW w:w="3370" w:type="dxa"/>
                  <w:vMerge w:val="restart"/>
                </w:tcPr>
                <w:p w14:paraId="7F5C51CB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  <w:r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  <w:t>Преподаватели</w:t>
                  </w:r>
                </w:p>
              </w:tc>
              <w:tc>
                <w:tcPr>
                  <w:tcW w:w="231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0A2B3C27">
                  <w:pPr>
                    <w:pStyle w:val="28"/>
                    <w:ind w:firstLine="709"/>
                    <w:jc w:val="center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  <w:tc>
                <w:tcPr>
                  <w:tcW w:w="3446" w:type="dxa"/>
                </w:tcPr>
                <w:p w14:paraId="0944F8BA">
                  <w:pPr>
                    <w:pStyle w:val="28"/>
                    <w:ind w:firstLine="709"/>
                    <w:jc w:val="lef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  <w:r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  <w:t xml:space="preserve">Д.А. Чеметев </w:t>
                  </w:r>
                </w:p>
              </w:tc>
            </w:tr>
            <w:tr w14:paraId="02FC61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5" w:hRule="atLeast"/>
              </w:trPr>
              <w:tc>
                <w:tcPr>
                  <w:tcW w:w="0" w:type="auto"/>
                  <w:vMerge w:val="continue"/>
                  <w:vAlign w:val="center"/>
                </w:tcPr>
                <w:p w14:paraId="10C253FD">
                  <w:pPr>
                    <w:ind w:firstLine="709"/>
                    <w:rPr>
                      <w:rFonts w:eastAsia="Arial Unicode MS" w:asciiTheme="minorHAnsi" w:hAnsiTheme="minorHAnsi" w:cstheme="minorBidi"/>
                      <w:lang w:eastAsia="en-US"/>
                    </w:rPr>
                  </w:pPr>
                </w:p>
              </w:tc>
              <w:tc>
                <w:tcPr>
                  <w:tcW w:w="231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7C521B66">
                  <w:pPr>
                    <w:pStyle w:val="28"/>
                    <w:ind w:firstLine="709"/>
                    <w:jc w:val="center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  <w:tc>
                <w:tcPr>
                  <w:tcW w:w="3446" w:type="dxa"/>
                </w:tcPr>
                <w:p w14:paraId="38F3BD25">
                  <w:pPr>
                    <w:pStyle w:val="28"/>
                    <w:ind w:firstLine="709"/>
                    <w:jc w:val="lef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</w:tr>
            <w:tr w14:paraId="407B7C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70" w:type="dxa"/>
                </w:tcPr>
                <w:p w14:paraId="444A00C8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  <w:r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  <w:t>Оценка</w:t>
                  </w:r>
                </w:p>
              </w:tc>
              <w:tc>
                <w:tcPr>
                  <w:tcW w:w="231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28BEE31A">
                  <w:pPr>
                    <w:pStyle w:val="28"/>
                    <w:ind w:firstLine="709"/>
                    <w:jc w:val="center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  <w:tc>
                <w:tcPr>
                  <w:tcW w:w="3446" w:type="dxa"/>
                </w:tcPr>
                <w:p w14:paraId="4D21FC3E">
                  <w:pPr>
                    <w:pStyle w:val="28"/>
                    <w:ind w:firstLine="709"/>
                    <w:jc w:val="center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</w:tr>
            <w:tr w14:paraId="51B9F1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70" w:type="dxa"/>
                </w:tcPr>
                <w:p w14:paraId="56FA5DC8">
                  <w:pPr>
                    <w:pStyle w:val="28"/>
                    <w:ind w:firstLine="709"/>
                    <w:jc w:val="right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  <w:r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  <w:t>Дата сдачи</w:t>
                  </w:r>
                </w:p>
              </w:tc>
              <w:tc>
                <w:tcPr>
                  <w:tcW w:w="231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7B386DEC">
                  <w:pPr>
                    <w:pStyle w:val="28"/>
                    <w:ind w:firstLine="709"/>
                    <w:jc w:val="center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  <w:tc>
                <w:tcPr>
                  <w:tcW w:w="3446" w:type="dxa"/>
                </w:tcPr>
                <w:p w14:paraId="1602CD64">
                  <w:pPr>
                    <w:pStyle w:val="28"/>
                    <w:ind w:firstLine="709"/>
                    <w:jc w:val="center"/>
                    <w:rPr>
                      <w:rFonts w:eastAsia="Arial Unicode MS" w:asciiTheme="minorHAnsi" w:hAnsiTheme="minorHAnsi" w:cstheme="minorBidi"/>
                      <w:szCs w:val="28"/>
                      <w:lang w:eastAsia="en-US"/>
                    </w:rPr>
                  </w:pPr>
                </w:p>
              </w:tc>
            </w:tr>
          </w:tbl>
          <w:p w14:paraId="0A69015A">
            <w:pPr>
              <w:pStyle w:val="28"/>
              <w:ind w:firstLine="709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03BF1123">
            <w:pPr>
              <w:pStyle w:val="28"/>
              <w:ind w:firstLine="709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33FC8C4B">
            <w:pPr>
              <w:pStyle w:val="28"/>
              <w:ind w:firstLine="709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49754EEE">
            <w:pPr>
              <w:pStyle w:val="28"/>
              <w:ind w:firstLine="709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0FF7154A">
            <w:pPr>
              <w:pStyle w:val="28"/>
              <w:ind w:firstLine="709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02EA356B">
            <w:pPr>
              <w:pStyle w:val="28"/>
              <w:ind w:firstLine="709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</w:p>
          <w:p w14:paraId="1372F129">
            <w:pPr>
              <w:pStyle w:val="28"/>
              <w:jc w:val="center"/>
              <w:rPr>
                <w:rFonts w:eastAsia="Arial Unicode MS" w:asciiTheme="minorHAnsi" w:hAnsiTheme="minorHAnsi" w:cstheme="minorBidi"/>
                <w:szCs w:val="28"/>
                <w:lang w:eastAsia="en-US"/>
              </w:rPr>
            </w:pPr>
            <w:r>
              <w:rPr>
                <w:rFonts w:eastAsia="Arial Unicode MS" w:asciiTheme="minorHAnsi" w:hAnsiTheme="minorHAnsi" w:cstheme="minorBidi"/>
                <w:szCs w:val="28"/>
                <w:lang w:eastAsia="en-US"/>
              </w:rPr>
              <w:t>2026</w:t>
            </w:r>
          </w:p>
        </w:tc>
      </w:tr>
    </w:tbl>
    <w:p w14:paraId="4539851F"/>
    <w:p w14:paraId="22E6032D">
      <w:pPr>
        <w:pStyle w:val="18"/>
      </w:pPr>
      <w:r>
        <w:t>СОДЕРЖАНИЕ</w:t>
      </w:r>
    </w:p>
    <w:sdt>
      <w:sdtPr>
        <w:rPr>
          <w:b w:val="0"/>
          <w:sz w:val="28"/>
          <w:szCs w:val="28"/>
        </w:rPr>
        <w:alias w:val="Содержание"/>
        <w:id w:val="1687012202"/>
      </w:sdtPr>
      <w:sdtEndPr>
        <w:rPr>
          <w:b w:val="0"/>
          <w:sz w:val="28"/>
          <w:szCs w:val="28"/>
        </w:rPr>
      </w:sdtEndPr>
      <w:sdtContent>
        <w:p w14:paraId="43C2577D">
          <w:pPr>
            <w:pStyle w:val="18"/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fldChar w:fldCharType="begin"/>
          </w:r>
          <w:r>
            <w:instrText xml:space="preserve"> HYPERLINK \l "_Toc232415106" </w:instrText>
          </w:r>
          <w:r>
            <w:fldChar w:fldCharType="separate"/>
          </w:r>
          <w:r>
            <w:rPr>
              <w:rStyle w:val="12"/>
              <w:sz w:val="28"/>
              <w:szCs w:val="28"/>
            </w:rPr>
            <w:t>Содержание</w:t>
          </w:r>
          <w:r>
            <w:tab/>
          </w:r>
          <w:r>
            <w:fldChar w:fldCharType="begin"/>
          </w:r>
          <w:r>
            <w:instrText xml:space="preserve"> PAGEREF _Toc232415106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D6BC09">
          <w:pPr>
            <w:pStyle w:val="18"/>
          </w:pPr>
          <w:r>
            <w:fldChar w:fldCharType="begin"/>
          </w:r>
          <w:r>
            <w:instrText xml:space="preserve"> HYPERLINK \l "_Toc232415107" </w:instrText>
          </w:r>
          <w:r>
            <w:fldChar w:fldCharType="separate"/>
          </w:r>
          <w:r>
            <w:rPr>
              <w:rStyle w:val="12"/>
              <w:sz w:val="28"/>
              <w:szCs w:val="28"/>
            </w:rPr>
            <w:t>Раздел 1. Анализ предметной области</w:t>
          </w:r>
          <w:r>
            <w:tab/>
          </w:r>
          <w:r>
            <w:fldChar w:fldCharType="begin"/>
          </w:r>
          <w:r>
            <w:instrText xml:space="preserve"> PAGEREF _Toc232415107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8A6854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"_Toc232415108" </w:instrText>
          </w:r>
          <w:r>
            <w:fldChar w:fldCharType="separate"/>
          </w:r>
          <w:r>
            <w:rPr>
              <w:rStyle w:val="12"/>
            </w:rPr>
            <w:t>1.1. Сбор данных</w:t>
          </w:r>
          <w:r>
            <w:tab/>
          </w:r>
          <w:r>
            <w:fldChar w:fldCharType="begin"/>
          </w:r>
          <w:r>
            <w:instrText xml:space="preserve"> PAGEREF _Toc232415108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6BB2F5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"_Toc232415109" </w:instrText>
          </w:r>
          <w:r>
            <w:fldChar w:fldCharType="separate"/>
          </w:r>
          <w:r>
            <w:rPr>
              <w:rStyle w:val="12"/>
            </w:rPr>
            <w:t>1.2. Обоснование необходимости создания АС</w:t>
          </w:r>
          <w:r>
            <w:tab/>
          </w:r>
          <w:r>
            <w:fldChar w:fldCharType="begin"/>
          </w:r>
          <w:r>
            <w:instrText xml:space="preserve"> PAGEREF _Toc232415109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F63CF6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"_Toc232415110" </w:instrText>
          </w:r>
          <w:r>
            <w:fldChar w:fldCharType="separate"/>
          </w:r>
          <w:r>
            <w:rPr>
              <w:rStyle w:val="12"/>
            </w:rPr>
            <w:t>1.3. Предлагаемое решение</w:t>
          </w:r>
          <w:r>
            <w:tab/>
          </w:r>
          <w:r>
            <w:fldChar w:fldCharType="begin"/>
          </w:r>
          <w:r>
            <w:instrText xml:space="preserve"> PAGEREF _Toc232415110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5049EE">
          <w:pPr>
            <w:pStyle w:val="18"/>
          </w:pPr>
          <w:r>
            <w:fldChar w:fldCharType="begin"/>
          </w:r>
          <w:r>
            <w:instrText xml:space="preserve"> HYPERLINK \l "_Toc232415111" </w:instrText>
          </w:r>
          <w:r>
            <w:fldChar w:fldCharType="separate"/>
          </w:r>
          <w:r>
            <w:rPr>
              <w:rStyle w:val="12"/>
              <w:sz w:val="28"/>
              <w:szCs w:val="28"/>
            </w:rPr>
            <w:t>Раздел 2. Техническое задание</w:t>
          </w:r>
          <w:r>
            <w:tab/>
          </w:r>
          <w:r>
            <w:fldChar w:fldCharType="begin"/>
          </w:r>
          <w:r>
            <w:instrText xml:space="preserve"> PAGEREF _Toc232415111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11D91B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"_Toc232415112" </w:instrText>
          </w:r>
          <w:r>
            <w:fldChar w:fldCharType="separate"/>
          </w:r>
          <w:r>
            <w:rPr>
              <w:rStyle w:val="12"/>
            </w:rPr>
            <w:t>2.1. Введение</w:t>
          </w:r>
          <w:r>
            <w:tab/>
          </w:r>
          <w:r>
            <w:fldChar w:fldCharType="begin"/>
          </w:r>
          <w:r>
            <w:instrText xml:space="preserve"> PAGEREF _Toc232415112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2AD996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"_Toc232415113" </w:instrText>
          </w:r>
          <w:r>
            <w:fldChar w:fldCharType="separate"/>
          </w:r>
          <w:r>
            <w:rPr>
              <w:rStyle w:val="12"/>
            </w:rPr>
            <w:t>2.2. Основания для разработки</w:t>
          </w:r>
          <w:r>
            <w:tab/>
          </w:r>
          <w:r>
            <w:fldChar w:fldCharType="begin"/>
          </w:r>
          <w:r>
            <w:instrText xml:space="preserve"> PAGEREF _Toc232415113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581A1A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"_Toc232415114" </w:instrText>
          </w:r>
          <w:r>
            <w:fldChar w:fldCharType="separate"/>
          </w:r>
          <w:r>
            <w:rPr>
              <w:rStyle w:val="12"/>
            </w:rPr>
            <w:t>2.3. Назначение разработки</w:t>
          </w:r>
          <w:r>
            <w:tab/>
          </w:r>
          <w:r>
            <w:fldChar w:fldCharType="begin"/>
          </w:r>
          <w:r>
            <w:instrText xml:space="preserve"> PAGEREF _Toc232415114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B7BFE6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"_Toc232415115" </w:instrText>
          </w:r>
          <w:r>
            <w:fldChar w:fldCharType="separate"/>
          </w:r>
          <w:r>
            <w:rPr>
              <w:rStyle w:val="12"/>
            </w:rPr>
            <w:t>2.4. Требования к программе или программному изделию</w:t>
          </w:r>
          <w:r>
            <w:tab/>
          </w:r>
          <w:r>
            <w:fldChar w:fldCharType="begin"/>
          </w:r>
          <w:r>
            <w:instrText xml:space="preserve"> PAGEREF _Toc232415115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F14E4B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"_Toc232415116" </w:instrText>
          </w:r>
          <w:r>
            <w:fldChar w:fldCharType="separate"/>
          </w:r>
          <w:r>
            <w:rPr>
              <w:rStyle w:val="12"/>
            </w:rPr>
            <w:t>2.4.1. Требования к функциональным характеристикам</w:t>
          </w:r>
          <w:r>
            <w:tab/>
          </w:r>
          <w:r>
            <w:fldChar w:fldCharType="begin"/>
          </w:r>
          <w:r>
            <w:instrText xml:space="preserve"> PAGEREF _Toc232415116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CD6EAA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"_Toc232415117" </w:instrText>
          </w:r>
          <w:r>
            <w:fldChar w:fldCharType="separate"/>
          </w:r>
          <w:r>
            <w:rPr>
              <w:rStyle w:val="12"/>
            </w:rPr>
            <w:t>2.4.2. Требование к надёжности</w:t>
          </w:r>
          <w:r>
            <w:tab/>
          </w:r>
          <w:r>
            <w:fldChar w:fldCharType="begin"/>
          </w:r>
          <w:r>
            <w:instrText xml:space="preserve"> PAGEREF _Toc232415117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045950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"_Toc232415118" </w:instrText>
          </w:r>
          <w:r>
            <w:fldChar w:fldCharType="separate"/>
          </w:r>
          <w:r>
            <w:rPr>
              <w:rStyle w:val="12"/>
            </w:rPr>
            <w:t>2.4.3. Условия эксплуатации</w:t>
          </w:r>
          <w:r>
            <w:tab/>
          </w:r>
          <w:r>
            <w:fldChar w:fldCharType="begin"/>
          </w:r>
          <w:r>
            <w:instrText xml:space="preserve"> PAGEREF _Toc232415118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A3912A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"_Toc232415119" </w:instrText>
          </w:r>
          <w:r>
            <w:fldChar w:fldCharType="separate"/>
          </w:r>
          <w:r>
            <w:rPr>
              <w:rStyle w:val="12"/>
            </w:rPr>
            <w:t>2.4.4. Требование к составу и параметрам технических средств</w:t>
          </w:r>
          <w:r>
            <w:tab/>
          </w:r>
          <w:r>
            <w:fldChar w:fldCharType="begin"/>
          </w:r>
          <w:r>
            <w:instrText xml:space="preserve"> PAGEREF _Toc232415119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F8CD5E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"_Toc232415120" </w:instrText>
          </w:r>
          <w:r>
            <w:fldChar w:fldCharType="separate"/>
          </w:r>
          <w:r>
            <w:rPr>
              <w:rStyle w:val="12"/>
            </w:rPr>
            <w:t>2.4.5. Требование к информационной программной совместимости</w:t>
          </w:r>
          <w:r>
            <w:tab/>
          </w:r>
          <w:r>
            <w:fldChar w:fldCharType="begin"/>
          </w:r>
          <w:r>
            <w:instrText xml:space="preserve"> PAGEREF _Toc232415120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1906B9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"_Toc232415121" </w:instrText>
          </w:r>
          <w:r>
            <w:fldChar w:fldCharType="separate"/>
          </w:r>
          <w:r>
            <w:rPr>
              <w:rStyle w:val="12"/>
            </w:rPr>
            <w:t>2.4.6. Требования к маркировке и упаковке</w:t>
          </w:r>
          <w:r>
            <w:tab/>
          </w:r>
          <w:r>
            <w:fldChar w:fldCharType="begin"/>
          </w:r>
          <w:r>
            <w:instrText xml:space="preserve"> PAGEREF _Toc232415121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29CDF9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"_Toc232415122" </w:instrText>
          </w:r>
          <w:r>
            <w:fldChar w:fldCharType="separate"/>
          </w:r>
          <w:r>
            <w:rPr>
              <w:rStyle w:val="12"/>
            </w:rPr>
            <w:t>2.4.7. Требования к транспортированию и хранению</w:t>
          </w:r>
          <w:r>
            <w:tab/>
          </w:r>
          <w:r>
            <w:fldChar w:fldCharType="begin"/>
          </w:r>
          <w:r>
            <w:instrText xml:space="preserve"> PAGEREF _Toc232415122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96CBFE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"_Toc232415123" </w:instrText>
          </w:r>
          <w:r>
            <w:fldChar w:fldCharType="separate"/>
          </w:r>
          <w:r>
            <w:rPr>
              <w:rStyle w:val="12"/>
            </w:rPr>
            <w:t>2.5. Требования к программной документации</w:t>
          </w:r>
          <w:r>
            <w:tab/>
          </w:r>
          <w:r>
            <w:fldChar w:fldCharType="begin"/>
          </w:r>
          <w:r>
            <w:instrText xml:space="preserve"> PAGEREF _Toc232415123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715DB6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"_Toc232415124" </w:instrText>
          </w:r>
          <w:r>
            <w:fldChar w:fldCharType="separate"/>
          </w:r>
          <w:r>
            <w:rPr>
              <w:rStyle w:val="12"/>
            </w:rPr>
            <w:t>2.6. Технико-экономические показатели</w:t>
          </w:r>
          <w:r>
            <w:tab/>
          </w:r>
          <w:r>
            <w:fldChar w:fldCharType="begin"/>
          </w:r>
          <w:r>
            <w:instrText xml:space="preserve"> PAGEREF _Toc232415124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35C8C3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"_Toc232415125" </w:instrText>
          </w:r>
          <w:r>
            <w:fldChar w:fldCharType="separate"/>
          </w:r>
          <w:r>
            <w:rPr>
              <w:rStyle w:val="12"/>
            </w:rPr>
            <w:t>2.7. Стадии и этапы разработки</w:t>
          </w:r>
          <w:r>
            <w:tab/>
          </w:r>
          <w:r>
            <w:fldChar w:fldCharType="begin"/>
          </w:r>
          <w:r>
            <w:instrText xml:space="preserve"> PAGEREF _Toc232415125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45625CC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"_Toc232415126" </w:instrText>
          </w:r>
          <w:r>
            <w:fldChar w:fldCharType="separate"/>
          </w:r>
          <w:r>
            <w:rPr>
              <w:rStyle w:val="12"/>
            </w:rPr>
            <w:t>2.8. Порядок контроля и приёмки</w:t>
          </w:r>
          <w:r>
            <w:tab/>
          </w:r>
          <w:r>
            <w:fldChar w:fldCharType="begin"/>
          </w:r>
          <w:r>
            <w:instrText xml:space="preserve"> PAGEREF _Toc232415126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4B87BF">
          <w:pPr>
            <w:pStyle w:val="18"/>
          </w:pPr>
          <w:r>
            <w:fldChar w:fldCharType="begin"/>
          </w:r>
          <w:r>
            <w:instrText xml:space="preserve"> HYPERLINK \l "_Toc232415127" </w:instrText>
          </w:r>
          <w:r>
            <w:fldChar w:fldCharType="separate"/>
          </w:r>
          <w:r>
            <w:rPr>
              <w:rStyle w:val="12"/>
              <w:sz w:val="28"/>
              <w:szCs w:val="28"/>
            </w:rPr>
            <w:t>Раздел 3. Эскизный проект</w:t>
          </w:r>
          <w:r>
            <w:tab/>
          </w:r>
          <w:r>
            <w:fldChar w:fldCharType="begin"/>
          </w:r>
          <w:r>
            <w:instrText xml:space="preserve"> PAGEREF _Toc232415127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658676B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"_Toc232415128" </w:instrText>
          </w:r>
          <w:r>
            <w:fldChar w:fldCharType="separate"/>
          </w:r>
          <w:r>
            <w:rPr>
              <w:rStyle w:val="12"/>
            </w:rPr>
            <w:t>3.1. Структура входных – выходных данных</w:t>
          </w:r>
          <w:r>
            <w:tab/>
          </w:r>
          <w:r>
            <w:fldChar w:fldCharType="begin"/>
          </w:r>
          <w:r>
            <w:instrText xml:space="preserve"> PAGEREF _Toc232415128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6C5583">
          <w:pPr>
            <w:pStyle w:val="20"/>
            <w:tabs>
              <w:tab w:val="right" w:leader="dot" w:pos="9350"/>
            </w:tabs>
            <w:spacing w:after="0"/>
            <w:ind w:left="0" w:firstLine="709"/>
          </w:pPr>
          <w:r>
            <w:fldChar w:fldCharType="begin"/>
          </w:r>
          <w:r>
            <w:instrText xml:space="preserve"> HYPERLINK \l "_Toc232415129" </w:instrText>
          </w:r>
          <w:r>
            <w:fldChar w:fldCharType="separate"/>
          </w:r>
          <w:r>
            <w:rPr>
              <w:rStyle w:val="12"/>
            </w:rPr>
            <w:t>3.2. Макеты интерфейса программы</w:t>
          </w:r>
          <w:r>
            <w:tab/>
          </w:r>
          <w:r>
            <w:fldChar w:fldCharType="begin"/>
          </w:r>
          <w:r>
            <w:instrText xml:space="preserve"> PAGEREF _Toc232415129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3B3735E">
          <w:pPr>
            <w:ind w:firstLine="709"/>
          </w:pPr>
          <w:r>
            <w:fldChar w:fldCharType="end"/>
          </w:r>
        </w:p>
      </w:sdtContent>
    </w:sdt>
    <w:p w14:paraId="1DB4E93E">
      <w:pPr>
        <w:ind w:firstLine="709"/>
      </w:pPr>
      <w:r>
        <w:br w:type="page"/>
      </w:r>
    </w:p>
    <w:p w14:paraId="15C276B7">
      <w:pPr>
        <w:pStyle w:val="3"/>
        <w:spacing w:before="0" w:after="0"/>
        <w:ind w:firstLine="709"/>
        <w:jc w:val="center"/>
        <w:rPr>
          <w:sz w:val="28"/>
          <w:szCs w:val="28"/>
        </w:rPr>
      </w:pPr>
      <w:bookmarkStart w:id="0" w:name="_Toc232415107"/>
      <w:r>
        <w:rPr>
          <w:sz w:val="32"/>
          <w:szCs w:val="32"/>
        </w:rPr>
        <w:t>Раздел 1. Анализ предметной области</w:t>
      </w:r>
      <w:bookmarkEnd w:id="0"/>
    </w:p>
    <w:p w14:paraId="56F007A4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" w:name="_Toc232415108"/>
      <w:r>
        <w:rPr>
          <w:sz w:val="32"/>
          <w:szCs w:val="32"/>
        </w:rPr>
        <w:t>1.1. Сбор данных</w:t>
      </w:r>
      <w:bookmarkEnd w:id="1"/>
    </w:p>
    <w:p w14:paraId="514CCCA6">
      <w:pPr>
        <w:ind w:firstLine="709"/>
      </w:pPr>
      <w:r>
        <w:t>Сервисные центры по ремонту техники — это организации, оказывающие услуги по диагностике, обслуживанию и ремонту бытовой, цифровой и компьютерной техники физическим и юридическим лицам.</w:t>
      </w:r>
    </w:p>
    <w:p w14:paraId="00D378A3">
      <w:pPr>
        <w:ind w:firstLine="709"/>
      </w:pPr>
      <w:r>
        <w:t>Деятельность сервисного центра предполагает выполнение следующих задач:</w:t>
      </w:r>
    </w:p>
    <w:p w14:paraId="37EADDF1">
      <w:pPr>
        <w:pStyle w:val="25"/>
        <w:numPr>
          <w:ilvl w:val="0"/>
          <w:numId w:val="1"/>
        </w:numPr>
        <w:ind w:left="0" w:firstLine="709"/>
      </w:pPr>
      <w:r>
        <w:t>приём заявок на ремонт от клиентов (по телефону, через сайт, при личном обращении);</w:t>
      </w:r>
    </w:p>
    <w:p w14:paraId="45E99857">
      <w:pPr>
        <w:pStyle w:val="25"/>
        <w:numPr>
          <w:ilvl w:val="0"/>
          <w:numId w:val="1"/>
        </w:numPr>
        <w:ind w:left="0" w:firstLine="709"/>
      </w:pPr>
      <w:r>
        <w:t>проведение бесплатной диагностики устройства и определение стоимости ремонта;</w:t>
      </w:r>
    </w:p>
    <w:p w14:paraId="476388E5">
      <w:pPr>
        <w:pStyle w:val="25"/>
        <w:numPr>
          <w:ilvl w:val="0"/>
          <w:numId w:val="1"/>
        </w:numPr>
        <w:ind w:left="0" w:firstLine="709"/>
      </w:pPr>
      <w:r>
        <w:t>выполнение ремонтных работ с использованием оригинальных запасных частей;</w:t>
      </w:r>
    </w:p>
    <w:p w14:paraId="7720D054">
      <w:pPr>
        <w:pStyle w:val="25"/>
        <w:numPr>
          <w:ilvl w:val="0"/>
          <w:numId w:val="1"/>
        </w:numPr>
        <w:ind w:left="0" w:firstLine="709"/>
      </w:pPr>
      <w:r>
        <w:t>информирование клиента о статусе и стоимости ремонта;</w:t>
      </w:r>
    </w:p>
    <w:p w14:paraId="14368487">
      <w:pPr>
        <w:pStyle w:val="25"/>
        <w:numPr>
          <w:ilvl w:val="0"/>
          <w:numId w:val="1"/>
        </w:numPr>
        <w:ind w:left="0" w:firstLine="709"/>
      </w:pPr>
      <w:r>
        <w:t>предоставление гарантии на выполненные работы и установленные запчасти;</w:t>
      </w:r>
    </w:p>
    <w:p w14:paraId="049FF677">
      <w:pPr>
        <w:pStyle w:val="25"/>
        <w:numPr>
          <w:ilvl w:val="0"/>
          <w:numId w:val="1"/>
        </w:numPr>
        <w:ind w:left="0" w:firstLine="709"/>
      </w:pPr>
      <w:r>
        <w:t>ведение учёта выполненных ремонтов и статистики обращений.</w:t>
      </w:r>
    </w:p>
    <w:p w14:paraId="3016A18D">
      <w:pPr>
        <w:ind w:firstLine="709"/>
      </w:pPr>
      <w:r>
        <w:t>В разработке информационного ресурса заинтересованы следующие лица (стейкхолдеры):</w:t>
      </w:r>
    </w:p>
    <w:p w14:paraId="59D5D58C">
      <w:pPr>
        <w:pStyle w:val="25"/>
        <w:numPr>
          <w:ilvl w:val="0"/>
          <w:numId w:val="1"/>
        </w:numPr>
        <w:ind w:left="0" w:firstLine="709"/>
      </w:pPr>
      <w:r>
        <w:t>посетитель сайта (потенциальный клиент);</w:t>
      </w:r>
    </w:p>
    <w:p w14:paraId="7067E922">
      <w:pPr>
        <w:pStyle w:val="25"/>
        <w:numPr>
          <w:ilvl w:val="0"/>
          <w:numId w:val="1"/>
        </w:numPr>
        <w:ind w:left="0" w:firstLine="709"/>
      </w:pPr>
      <w:r>
        <w:t>сотрудник (мастер/менеджер) сервисного центра «DMA».</w:t>
      </w:r>
    </w:p>
    <w:p w14:paraId="7C041213">
      <w:pPr>
        <w:ind w:firstLine="709"/>
      </w:pPr>
      <w:r>
        <w:t>Каждый из стейкхолдеров на информационном ресурсе сможет:</w:t>
      </w:r>
    </w:p>
    <w:p w14:paraId="5CD633CD">
      <w:pPr>
        <w:ind w:firstLine="709"/>
      </w:pPr>
      <w:r>
        <w:t>Посетитель сайта сможет:</w:t>
      </w:r>
    </w:p>
    <w:p w14:paraId="59200113">
      <w:pPr>
        <w:pStyle w:val="25"/>
        <w:numPr>
          <w:ilvl w:val="0"/>
          <w:numId w:val="1"/>
        </w:numPr>
        <w:ind w:left="0" w:firstLine="709"/>
      </w:pPr>
      <w:r>
        <w:t>ознакомиться с перечнем услуг по ремонту техники;</w:t>
      </w:r>
    </w:p>
    <w:p w14:paraId="619E10BE">
      <w:pPr>
        <w:pStyle w:val="25"/>
        <w:numPr>
          <w:ilvl w:val="0"/>
          <w:numId w:val="1"/>
        </w:numPr>
        <w:ind w:left="0" w:firstLine="709"/>
      </w:pPr>
      <w:r>
        <w:t>ознакомиться с порядком (этапами) выполнения ремонта;</w:t>
      </w:r>
    </w:p>
    <w:p w14:paraId="18F34AFA">
      <w:pPr>
        <w:pStyle w:val="25"/>
        <w:numPr>
          <w:ilvl w:val="0"/>
          <w:numId w:val="1"/>
        </w:numPr>
        <w:ind w:left="0" w:firstLine="709"/>
      </w:pPr>
      <w:r>
        <w:t>ознакомиться с ориентировочным прайс-листом на услуги;</w:t>
      </w:r>
    </w:p>
    <w:p w14:paraId="78D1AA43">
      <w:pPr>
        <w:pStyle w:val="25"/>
        <w:numPr>
          <w:ilvl w:val="0"/>
          <w:numId w:val="1"/>
        </w:numPr>
        <w:ind w:left="0" w:firstLine="709"/>
      </w:pPr>
      <w:r>
        <w:t>ознакомиться с преимуществами и показателями работы сервисного центра;</w:t>
      </w:r>
    </w:p>
    <w:p w14:paraId="21031750">
      <w:pPr>
        <w:pStyle w:val="25"/>
        <w:numPr>
          <w:ilvl w:val="0"/>
          <w:numId w:val="1"/>
        </w:numPr>
        <w:ind w:left="0" w:firstLine="709"/>
      </w:pPr>
      <w:r>
        <w:t>оставить заявку на ремонт через форму обратной связи, указав контактные данные, тип устройства и описание проблемы;</w:t>
      </w:r>
    </w:p>
    <w:p w14:paraId="61A61FDD">
      <w:pPr>
        <w:pStyle w:val="25"/>
        <w:numPr>
          <w:ilvl w:val="0"/>
          <w:numId w:val="1"/>
        </w:numPr>
        <w:ind w:left="0" w:firstLine="709"/>
      </w:pPr>
      <w:r>
        <w:t>получить контактную информацию (телефон, адрес, режим работы, e-mail).</w:t>
      </w:r>
    </w:p>
    <w:p w14:paraId="51939B98">
      <w:pPr>
        <w:ind w:firstLine="709"/>
      </w:pPr>
      <w:r>
        <w:t>Сотрудник сервисного центра «DMA» сможет:</w:t>
      </w:r>
    </w:p>
    <w:p w14:paraId="07F95587">
      <w:pPr>
        <w:pStyle w:val="25"/>
        <w:numPr>
          <w:ilvl w:val="0"/>
          <w:numId w:val="1"/>
        </w:numPr>
        <w:ind w:left="0" w:firstLine="709"/>
      </w:pPr>
      <w:r>
        <w:t>получать заявки, оставленные клиентами через форму на сайте;</w:t>
      </w:r>
    </w:p>
    <w:p w14:paraId="782ED36A">
      <w:pPr>
        <w:pStyle w:val="25"/>
        <w:numPr>
          <w:ilvl w:val="0"/>
          <w:numId w:val="1"/>
        </w:numPr>
        <w:ind w:left="0" w:firstLine="709"/>
      </w:pPr>
      <w:r>
        <w:t>связываться с клиентом для уточнения деталей и согласования стоимости ремонта;</w:t>
      </w:r>
    </w:p>
    <w:p w14:paraId="123EB748">
      <w:pPr>
        <w:pStyle w:val="25"/>
        <w:numPr>
          <w:ilvl w:val="0"/>
          <w:numId w:val="1"/>
        </w:numPr>
        <w:ind w:left="0" w:firstLine="709"/>
      </w:pPr>
      <w:r>
        <w:t>актуализировать перечень услуг и стоимость ремонта на сайте.</w:t>
      </w:r>
    </w:p>
    <w:p w14:paraId="30379C11">
      <w:pPr>
        <w:ind w:firstLine="709"/>
      </w:pPr>
      <w:r>
        <w:t>Работу сотрудников сервисного центра регламентируют следующие документы:</w:t>
      </w:r>
    </w:p>
    <w:p w14:paraId="7CBEAC91">
      <w:pPr>
        <w:pStyle w:val="25"/>
        <w:numPr>
          <w:ilvl w:val="0"/>
          <w:numId w:val="1"/>
        </w:numPr>
        <w:ind w:left="0" w:firstLine="709"/>
      </w:pPr>
      <w:r>
        <w:t>устав организации — основной документ, определяющий цели, задачи и структуру организации;</w:t>
      </w:r>
    </w:p>
    <w:p w14:paraId="16F84FEB">
      <w:pPr>
        <w:pStyle w:val="25"/>
        <w:numPr>
          <w:ilvl w:val="0"/>
          <w:numId w:val="1"/>
        </w:numPr>
        <w:ind w:left="0" w:firstLine="709"/>
      </w:pPr>
      <w:r>
        <w:t>правила внутреннего распорядка — регламентируют поведение сотрудников, их права и обязанности;</w:t>
      </w:r>
    </w:p>
    <w:p w14:paraId="4EBB8782">
      <w:pPr>
        <w:pStyle w:val="25"/>
        <w:numPr>
          <w:ilvl w:val="0"/>
          <w:numId w:val="1"/>
        </w:numPr>
        <w:ind w:left="0" w:firstLine="709"/>
      </w:pPr>
      <w:r>
        <w:t>должностные инструкции мастеров и менеджеров;</w:t>
      </w:r>
    </w:p>
    <w:p w14:paraId="65A4694E">
      <w:pPr>
        <w:pStyle w:val="25"/>
        <w:numPr>
          <w:ilvl w:val="0"/>
          <w:numId w:val="1"/>
        </w:numPr>
        <w:ind w:left="0" w:firstLine="709"/>
      </w:pPr>
      <w:r>
        <w:t>гарантийные обязательства и регламент выполнения ремонтных работ.</w:t>
      </w:r>
    </w:p>
    <w:p w14:paraId="00368284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2" w:name="_Toc232415109"/>
      <w:r>
        <w:rPr>
          <w:sz w:val="32"/>
          <w:szCs w:val="32"/>
        </w:rPr>
        <w:t>1.2. Обоснование необходимости создания АС</w:t>
      </w:r>
      <w:bookmarkEnd w:id="2"/>
    </w:p>
    <w:p w14:paraId="322388AD">
      <w:pPr>
        <w:ind w:firstLine="709"/>
      </w:pPr>
      <w:r>
        <w:t>Актуальность задачи заключается в повышении узнаваемости сервисного центра «DMA», удобстве взаимодействия с клиентами и автоматизации первичного приёма заявок на ремонт техники.</w:t>
      </w:r>
    </w:p>
    <w:p w14:paraId="53CC7683">
      <w:pPr>
        <w:ind w:firstLine="709"/>
      </w:pPr>
      <w:r>
        <w:t>В настоящее время значительная часть клиентов сервисных центров ищет информацию об услугах и ценах через интернет перед обращением. Отсутствие современного сайта снижает количество входящих обращений и затрудняет клиентам получение информации об услугах, ценах и контактных данных компании.</w:t>
      </w:r>
    </w:p>
    <w:p w14:paraId="7DA38583">
      <w:pPr>
        <w:ind w:firstLine="709"/>
      </w:pPr>
      <w:r>
        <w:t>Разработка сайта позволит:</w:t>
      </w:r>
    </w:p>
    <w:p w14:paraId="090D0A9A">
      <w:pPr>
        <w:pStyle w:val="25"/>
        <w:numPr>
          <w:ilvl w:val="0"/>
          <w:numId w:val="1"/>
        </w:numPr>
        <w:ind w:left="0" w:firstLine="709"/>
      </w:pPr>
      <w:r>
        <w:t>повысить доступность информации об услугах и ценах для клиентов;</w:t>
      </w:r>
    </w:p>
    <w:p w14:paraId="3F1B52E2">
      <w:pPr>
        <w:pStyle w:val="25"/>
        <w:numPr>
          <w:ilvl w:val="0"/>
          <w:numId w:val="1"/>
        </w:numPr>
        <w:ind w:left="0" w:firstLine="709"/>
      </w:pPr>
      <w:r>
        <w:t>сократить время на обработку первичных обращений за счёт формы заявки на сайте;</w:t>
      </w:r>
    </w:p>
    <w:p w14:paraId="64695EF2">
      <w:pPr>
        <w:pStyle w:val="25"/>
        <w:numPr>
          <w:ilvl w:val="0"/>
          <w:numId w:val="1"/>
        </w:numPr>
        <w:ind w:left="0" w:firstLine="709"/>
      </w:pPr>
      <w:r>
        <w:t>повысить уровень доверия клиентов за счёт демонстрации показателей работы (количество ремонтов, рейтинг, гарантия);</w:t>
      </w:r>
    </w:p>
    <w:p w14:paraId="25F4DDFD">
      <w:pPr>
        <w:pStyle w:val="25"/>
        <w:numPr>
          <w:ilvl w:val="0"/>
          <w:numId w:val="1"/>
        </w:numPr>
        <w:ind w:left="0" w:firstLine="709"/>
      </w:pPr>
      <w:r>
        <w:t>увеличить количество обращений в сервисный центр.</w:t>
      </w:r>
    </w:p>
    <w:p w14:paraId="7DBA9973">
      <w:pPr>
        <w:ind w:firstLine="709"/>
      </w:pPr>
      <w:r>
        <w:t>Учитывая собранные данные, разработана модель бизнес-процесса, позволяющая провести анализ работы сайта сервисного центра «DMA». С использованием методологии функционального моделирования IDEF0 построена функциональная модель, отображающая структуру и функции сайта, а также потоки информации, связывающие эти функции (см. рисунок 1).</w:t>
      </w:r>
    </w:p>
    <w:p w14:paraId="40CD4525">
      <w:pPr>
        <w:keepNext/>
        <w:ind w:firstLine="709"/>
        <w:jc w:val="center"/>
      </w:pPr>
      <w:r>
        <w:drawing>
          <wp:inline distT="0" distB="0" distL="114300" distR="114300">
            <wp:extent cx="5943600" cy="3200400"/>
            <wp:effectExtent l="0" t="0" r="0" b="0"/>
            <wp:docPr id="2" name="Изображение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ag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DEE">
      <w:pPr>
        <w:pStyle w:val="15"/>
        <w:jc w:val="center"/>
        <w:rPr>
          <w:color w:val="000000" w:themeColor="text1"/>
          <w:sz w:val="24"/>
          <w:szCs w:val="24"/>
        </w:rPr>
      </w:pPr>
      <w:bookmarkStart w:id="3" w:name="_Toc232676145"/>
      <w:r>
        <w:rPr>
          <w:b w:val="0"/>
          <w:color w:val="000000" w:themeColor="text1"/>
          <w:sz w:val="24"/>
          <w:szCs w:val="24"/>
        </w:rPr>
        <w:t>Рисунок</w:t>
      </w:r>
      <w:r>
        <w:rPr>
          <w:color w:val="000000" w:themeColor="text1"/>
          <w:sz w:val="24"/>
          <w:szCs w:val="24"/>
        </w:rPr>
        <w:t xml:space="preserve">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1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>Контекстная</w:t>
      </w:r>
      <w:r>
        <w:rPr>
          <w:color w:val="000000" w:themeColor="text1"/>
          <w:sz w:val="24"/>
          <w:szCs w:val="24"/>
        </w:rPr>
        <w:t xml:space="preserve"> </w:t>
      </w:r>
      <w:r>
        <w:rPr>
          <w:b w:val="0"/>
          <w:color w:val="000000" w:themeColor="text1"/>
          <w:sz w:val="24"/>
          <w:szCs w:val="24"/>
        </w:rPr>
        <w:t>диаграмма</w:t>
      </w:r>
      <w:bookmarkEnd w:id="3"/>
    </w:p>
    <w:p w14:paraId="46C5897B">
      <w:pPr>
        <w:ind w:firstLine="709"/>
      </w:pPr>
      <w:r>
        <w:t>Для контекстной диаграммы IDEF0 построена её декомпозиция с подробным описанием функций разрабатываемой системы (см. рисунок 2).</w:t>
      </w:r>
    </w:p>
    <w:p w14:paraId="49729F8D">
      <w:pPr>
        <w:keepNext/>
        <w:ind w:firstLine="709"/>
        <w:jc w:val="center"/>
      </w:pPr>
      <w:r>
        <w:drawing>
          <wp:inline distT="0" distB="0" distL="114300" distR="114300">
            <wp:extent cx="5943600" cy="2667000"/>
            <wp:effectExtent l="0" t="0" r="0" b="0"/>
            <wp:docPr id="3" name="Изображение 3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age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E707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4" w:name="_Toc232676146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2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>Декомпозиция блока A0</w:t>
      </w:r>
      <w:bookmarkEnd w:id="4"/>
    </w:p>
    <w:p w14:paraId="0F1EE97C">
      <w:pPr>
        <w:ind w:firstLine="709"/>
      </w:pPr>
      <w:r>
        <w:t>Для блока А01 «Приём заявки на ремонт» построена декомпозиция, детализирующая порядок обработки обращения посетителя сайта (см. рисунок 3).</w:t>
      </w:r>
    </w:p>
    <w:p w14:paraId="2D8D6553">
      <w:pPr>
        <w:keepNext/>
        <w:ind w:firstLine="709"/>
        <w:jc w:val="center"/>
      </w:pPr>
      <w:r>
        <w:drawing>
          <wp:inline distT="0" distB="0" distL="114300" distR="114300">
            <wp:extent cx="5937885" cy="2445385"/>
            <wp:effectExtent l="0" t="0" r="5715" b="12065"/>
            <wp:docPr id="6" name="Изображение 6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age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" w:name="_GoBack"/>
      <w:bookmarkEnd w:id="34"/>
    </w:p>
    <w:p w14:paraId="2BC3F932">
      <w:pPr>
        <w:pStyle w:val="15"/>
        <w:jc w:val="center"/>
        <w:rPr>
          <w:b w:val="0"/>
          <w:color w:val="000000" w:themeColor="text1"/>
          <w:sz w:val="24"/>
          <w:szCs w:val="24"/>
          <w:lang w:val="en-US"/>
        </w:rPr>
      </w:pPr>
      <w:bookmarkStart w:id="5" w:name="_Toc232676147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3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>Декомпозиция блока A01</w:t>
      </w:r>
      <w:bookmarkEnd w:id="5"/>
    </w:p>
    <w:p w14:paraId="4A633905">
      <w:pPr>
        <w:ind w:firstLine="709"/>
      </w:pPr>
      <w:r>
        <w:t>Для формулирования общих требований к функциональному поведению проектируемой системы построена диаграмма вариантов использования, отображающая отношения между стейкхолдерами сайта (см. рисунок 4).</w:t>
      </w:r>
    </w:p>
    <w:p w14:paraId="1AD8F6FD">
      <w:pPr>
        <w:keepNext/>
        <w:ind w:firstLine="709"/>
        <w:jc w:val="center"/>
      </w:pPr>
      <w:r>
        <w:drawing>
          <wp:inline distT="0" distB="0" distL="0" distR="0">
            <wp:extent cx="5486400" cy="180721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73D3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6" w:name="_Toc232676148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4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>Диаграмма вариантов использования</w:t>
      </w:r>
      <w:bookmarkEnd w:id="6"/>
    </w:p>
    <w:p w14:paraId="19F49F3D">
      <w:pPr>
        <w:pStyle w:val="3"/>
        <w:spacing w:before="0" w:after="0"/>
        <w:ind w:firstLine="709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0A388625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7" w:name="_Toc232415110"/>
      <w:r>
        <w:rPr>
          <w:sz w:val="32"/>
          <w:szCs w:val="32"/>
        </w:rPr>
        <w:t>1.3. Предлагаемое решение</w:t>
      </w:r>
      <w:bookmarkEnd w:id="7"/>
    </w:p>
    <w:p w14:paraId="67C8212E">
      <w:pPr>
        <w:ind w:firstLine="709"/>
      </w:pPr>
      <w:r>
        <w:t>Учитывая вышеперечисленное, для повышения эффективности работы сервисного центра и удобства клиентов необходимо разработать сайт, который будет решать следующие задачи:</w:t>
      </w:r>
    </w:p>
    <w:p w14:paraId="08E0171C">
      <w:pPr>
        <w:pStyle w:val="25"/>
        <w:numPr>
          <w:ilvl w:val="0"/>
          <w:numId w:val="1"/>
        </w:numPr>
        <w:ind w:left="0" w:firstLine="709"/>
      </w:pPr>
      <w:r>
        <w:t>предоставление информации об услугах по ремонту различных видов техники;</w:t>
      </w:r>
    </w:p>
    <w:p w14:paraId="328242DA">
      <w:pPr>
        <w:pStyle w:val="25"/>
        <w:numPr>
          <w:ilvl w:val="0"/>
          <w:numId w:val="1"/>
        </w:numPr>
        <w:ind w:left="0" w:firstLine="709"/>
      </w:pPr>
      <w:r>
        <w:t>предоставление информации об этапах оказания услуги (от заявки до выдачи устройства);</w:t>
      </w:r>
    </w:p>
    <w:p w14:paraId="52399E14">
      <w:pPr>
        <w:pStyle w:val="25"/>
        <w:numPr>
          <w:ilvl w:val="0"/>
          <w:numId w:val="1"/>
        </w:numPr>
        <w:ind w:left="0" w:firstLine="709"/>
      </w:pPr>
      <w:r>
        <w:t>предоставление ориентировочного прайс-листа на услуги;</w:t>
      </w:r>
    </w:p>
    <w:p w14:paraId="690EB5D5">
      <w:pPr>
        <w:pStyle w:val="25"/>
        <w:numPr>
          <w:ilvl w:val="0"/>
          <w:numId w:val="1"/>
        </w:numPr>
        <w:ind w:left="0" w:firstLine="709"/>
      </w:pPr>
      <w:r>
        <w:t>демонстрация показателей качества работы сервисного центра (количество ремонтов, удовлетворённость клиентов, рейтинг);</w:t>
      </w:r>
    </w:p>
    <w:p w14:paraId="4D466C6B">
      <w:pPr>
        <w:pStyle w:val="25"/>
        <w:numPr>
          <w:ilvl w:val="0"/>
          <w:numId w:val="1"/>
        </w:numPr>
        <w:ind w:left="0" w:firstLine="709"/>
      </w:pPr>
      <w:r>
        <w:t>прием заявок на ремонт через форму обратной связи с указанием контактных данных, типа устройства и описания проблемы;</w:t>
      </w:r>
    </w:p>
    <w:p w14:paraId="29E43EB9">
      <w:pPr>
        <w:pStyle w:val="25"/>
        <w:numPr>
          <w:ilvl w:val="0"/>
          <w:numId w:val="1"/>
        </w:numPr>
        <w:ind w:left="0" w:firstLine="709"/>
      </w:pPr>
      <w:r>
        <w:t>предоставление контактной информации сервисного центра.</w:t>
      </w:r>
    </w:p>
    <w:p w14:paraId="4AC504ED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8" w:name="_Toc232415111"/>
      <w:r>
        <w:rPr>
          <w:sz w:val="32"/>
          <w:szCs w:val="32"/>
        </w:rPr>
        <w:t>Раздел 2. Техническое задание</w:t>
      </w:r>
      <w:bookmarkEnd w:id="8"/>
    </w:p>
    <w:p w14:paraId="420C5EE5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9" w:name="_Toc232415112"/>
      <w:r>
        <w:rPr>
          <w:sz w:val="32"/>
          <w:szCs w:val="32"/>
        </w:rPr>
        <w:t>2.1. Введение</w:t>
      </w:r>
      <w:bookmarkEnd w:id="9"/>
    </w:p>
    <w:p w14:paraId="6CB77179">
      <w:pPr>
        <w:ind w:firstLine="709"/>
      </w:pPr>
      <w:r>
        <w:t>Разрабатываемая информационная система называется «DMA — Ремонт техники» и представляет собой сайт-визитку (лендинг) сервисного центра по ремонту бытовой и цифровой техники, размещаемый в сети Интернет.</w:t>
      </w:r>
    </w:p>
    <w:p w14:paraId="27580AFC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0" w:name="_Toc232415113"/>
      <w:r>
        <w:rPr>
          <w:sz w:val="32"/>
          <w:szCs w:val="32"/>
        </w:rPr>
        <w:t>2.2. Основания для разработки</w:t>
      </w:r>
      <w:bookmarkEnd w:id="10"/>
    </w:p>
    <w:p w14:paraId="23DAE332">
      <w:pPr>
        <w:ind w:firstLine="709"/>
      </w:pPr>
      <w:r>
        <w:t>Разработка информационной системы ведётся на основании задания на проектирование и разработку информационных систем.</w:t>
      </w:r>
    </w:p>
    <w:p w14:paraId="319713BB">
      <w:pPr>
        <w:ind w:firstLine="709"/>
      </w:pPr>
      <w:r>
        <w:t>Темой разработки является «Разработка сайта сервисного центра по ремонту техники «DMA»».</w:t>
      </w:r>
    </w:p>
    <w:p w14:paraId="019A33DF">
      <w:pPr>
        <w:pStyle w:val="3"/>
        <w:spacing w:before="0" w:after="0"/>
        <w:ind w:firstLine="709"/>
        <w:jc w:val="center"/>
        <w:rPr>
          <w:sz w:val="28"/>
          <w:szCs w:val="28"/>
        </w:rPr>
      </w:pPr>
      <w:bookmarkStart w:id="11" w:name="_Toc232415114"/>
      <w:r>
        <w:rPr>
          <w:sz w:val="32"/>
          <w:szCs w:val="32"/>
        </w:rPr>
        <w:t>2.3. Назначение разработки</w:t>
      </w:r>
      <w:bookmarkEnd w:id="11"/>
    </w:p>
    <w:p w14:paraId="5DA00F43">
      <w:pPr>
        <w:ind w:firstLine="709"/>
      </w:pPr>
      <w:r>
        <w:t>Разрабатываемый программный продукт предназначен для информирования потенциальных клиентов об услугах сервисного центра «DMA» и приёма заявок на ремонт техники.</w:t>
      </w:r>
    </w:p>
    <w:p w14:paraId="6EFC3D6B">
      <w:pPr>
        <w:pStyle w:val="25"/>
        <w:numPr>
          <w:ilvl w:val="0"/>
          <w:numId w:val="1"/>
        </w:numPr>
        <w:ind w:left="0" w:firstLine="709"/>
      </w:pPr>
      <w:r>
        <w:t>предоставление информации об услугах, ценах и порядке работы сервисного центра;</w:t>
      </w:r>
    </w:p>
    <w:p w14:paraId="1E274768">
      <w:pPr>
        <w:pStyle w:val="25"/>
        <w:numPr>
          <w:ilvl w:val="0"/>
          <w:numId w:val="1"/>
        </w:numPr>
        <w:ind w:left="0" w:firstLine="709"/>
      </w:pPr>
      <w:r>
        <w:t>приём от заявителей заявок на ремонт с указанием контактных данных и описания проблемы;</w:t>
      </w:r>
    </w:p>
    <w:p w14:paraId="4C880CE7">
      <w:pPr>
        <w:pStyle w:val="25"/>
        <w:numPr>
          <w:ilvl w:val="0"/>
          <w:numId w:val="1"/>
        </w:numPr>
        <w:ind w:left="0" w:firstLine="709"/>
      </w:pPr>
      <w:r>
        <w:t>информирование заявителей о контактных данных и режиме работы сервисного центра для дальнейшей связи.</w:t>
      </w:r>
    </w:p>
    <w:p w14:paraId="6C582DA3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2" w:name="_Toc232415115"/>
      <w:r>
        <w:rPr>
          <w:sz w:val="32"/>
          <w:szCs w:val="32"/>
        </w:rPr>
        <w:t>2.4. Требования к программе или программному изделию</w:t>
      </w:r>
      <w:bookmarkEnd w:id="12"/>
    </w:p>
    <w:p w14:paraId="63E2D438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3" w:name="_Toc232415116"/>
      <w:r>
        <w:rPr>
          <w:sz w:val="32"/>
          <w:szCs w:val="32"/>
        </w:rPr>
        <w:t>2.4.1. Требования к функциональным характеристикам</w:t>
      </w:r>
      <w:bookmarkEnd w:id="13"/>
    </w:p>
    <w:p w14:paraId="1B94668B">
      <w:pPr>
        <w:ind w:firstLine="709"/>
      </w:pPr>
      <w:r>
        <w:t>Разрабатываемый программный продукт должен выполнять следующие функции:</w:t>
      </w:r>
    </w:p>
    <w:p w14:paraId="2461192A">
      <w:pPr>
        <w:ind w:firstLine="709"/>
      </w:pPr>
      <w:r>
        <w:t>На главной странице (Hero-блок):</w:t>
      </w:r>
    </w:p>
    <w:p w14:paraId="4683F313">
      <w:pPr>
        <w:pStyle w:val="25"/>
        <w:numPr>
          <w:ilvl w:val="0"/>
          <w:numId w:val="1"/>
        </w:numPr>
        <w:ind w:left="0" w:firstLine="709"/>
      </w:pPr>
      <w:r>
        <w:t>отображать название компании, слоган и краткое описание деятельности;</w:t>
      </w:r>
    </w:p>
    <w:p w14:paraId="453C2D3A">
      <w:pPr>
        <w:pStyle w:val="25"/>
        <w:numPr>
          <w:ilvl w:val="0"/>
          <w:numId w:val="1"/>
        </w:numPr>
        <w:ind w:left="0" w:firstLine="709"/>
      </w:pPr>
      <w:r>
        <w:t>отображать кнопки перехода к разделам «Записаться на ремонт» и «Наши услуги»;</w:t>
      </w:r>
    </w:p>
    <w:p w14:paraId="116720B1">
      <w:pPr>
        <w:pStyle w:val="25"/>
        <w:numPr>
          <w:ilvl w:val="0"/>
          <w:numId w:val="1"/>
        </w:numPr>
        <w:ind w:left="0" w:firstLine="709"/>
      </w:pPr>
      <w:r>
        <w:t>отображать ключевые показатели компании: количество отремонтированных устройств, срок гарантии, процент довольных клиентов;</w:t>
      </w:r>
    </w:p>
    <w:p w14:paraId="74DB3FA7">
      <w:pPr>
        <w:pStyle w:val="25"/>
        <w:numPr>
          <w:ilvl w:val="0"/>
          <w:numId w:val="1"/>
        </w:numPr>
        <w:ind w:left="0" w:firstLine="709"/>
      </w:pPr>
      <w:r>
        <w:t>отображать изображение и информационные карточки с краткими преимуществами (скорость ремонта, оригинальные запчасти, честные цены).</w:t>
      </w:r>
    </w:p>
    <w:p w14:paraId="489D5A6E">
      <w:pPr>
        <w:ind w:firstLine="709"/>
      </w:pPr>
      <w:r>
        <w:t>На странице (блоке) «Услуги»:</w:t>
      </w:r>
    </w:p>
    <w:p w14:paraId="68793CED">
      <w:pPr>
        <w:pStyle w:val="25"/>
        <w:numPr>
          <w:ilvl w:val="0"/>
          <w:numId w:val="1"/>
        </w:numPr>
        <w:ind w:left="0" w:firstLine="709"/>
      </w:pPr>
      <w:r>
        <w:t>отображать перечень категорий ремонтируемой техники: ноутбуки и компьютеры, смартфоны и планшеты, телевизоры и мониторы, игровые приставки, бытовая техника, принтеры и оргтехника;</w:t>
      </w:r>
    </w:p>
    <w:p w14:paraId="14461132">
      <w:pPr>
        <w:pStyle w:val="25"/>
        <w:numPr>
          <w:ilvl w:val="0"/>
          <w:numId w:val="1"/>
        </w:numPr>
        <w:ind w:left="0" w:firstLine="709"/>
      </w:pPr>
      <w:r>
        <w:t>для каждой категории отображать иконку, название, краткое описание выполняемых работ и ориентировочный срок выполнения.</w:t>
      </w:r>
    </w:p>
    <w:p w14:paraId="789E8B18">
      <w:pPr>
        <w:ind w:firstLine="709"/>
      </w:pPr>
      <w:r>
        <w:t>На странице (блоке) «Как это работает»:</w:t>
      </w:r>
    </w:p>
    <w:p w14:paraId="53604C12">
      <w:pPr>
        <w:pStyle w:val="25"/>
        <w:numPr>
          <w:ilvl w:val="0"/>
          <w:numId w:val="1"/>
        </w:numPr>
        <w:ind w:left="0" w:firstLine="709"/>
      </w:pPr>
      <w:r>
        <w:t>отображать последовательность этапов оказания услуги: оставление заявки, диагностика, ремонт, выдача устройства;</w:t>
      </w:r>
    </w:p>
    <w:p w14:paraId="0C2EE361">
      <w:pPr>
        <w:pStyle w:val="25"/>
        <w:numPr>
          <w:ilvl w:val="0"/>
          <w:numId w:val="1"/>
        </w:numPr>
        <w:ind w:left="0" w:firstLine="709"/>
      </w:pPr>
      <w:r>
        <w:t>для каждого этапа отображать порядковый номер, название и описание.</w:t>
      </w:r>
    </w:p>
    <w:p w14:paraId="15C41526">
      <w:pPr>
        <w:ind w:firstLine="709"/>
      </w:pPr>
      <w:r>
        <w:t>На странице (блоке) «Почему мы»:</w:t>
      </w:r>
    </w:p>
    <w:p w14:paraId="3424403B">
      <w:pPr>
        <w:pStyle w:val="25"/>
        <w:numPr>
          <w:ilvl w:val="0"/>
          <w:numId w:val="1"/>
        </w:numPr>
        <w:ind w:left="0" w:firstLine="709"/>
      </w:pPr>
      <w:r>
        <w:t>отображать перечень конкурентных преимуществ компании (опыт мастеров, оригинальные запчасти, гарантия, срочный ремонт) с описанием каждого пункта;</w:t>
      </w:r>
    </w:p>
    <w:p w14:paraId="6F1D5BC4">
      <w:pPr>
        <w:pStyle w:val="25"/>
        <w:numPr>
          <w:ilvl w:val="0"/>
          <w:numId w:val="1"/>
        </w:numPr>
        <w:ind w:left="0" w:firstLine="709"/>
      </w:pPr>
      <w:r>
        <w:t>отображать показатели работы компании за отчётный период: количество выполненных ремонтов, удовлетворённость клиентов, доля ремонтов в день обращения, доля повторных обращений — в виде числовых значений и шкал (прогресс-баров);</w:t>
      </w:r>
    </w:p>
    <w:p w14:paraId="7877058D">
      <w:pPr>
        <w:pStyle w:val="25"/>
        <w:numPr>
          <w:ilvl w:val="0"/>
          <w:numId w:val="1"/>
        </w:numPr>
        <w:ind w:left="0" w:firstLine="709"/>
      </w:pPr>
      <w:r>
        <w:t>отображать среднюю оценку компании на внешних сервисах (картах).</w:t>
      </w:r>
    </w:p>
    <w:p w14:paraId="53506A1C">
      <w:pPr>
        <w:ind w:firstLine="709"/>
      </w:pPr>
      <w:r>
        <w:t>На странице (блоке) «Прайс-лист»:</w:t>
      </w:r>
    </w:p>
    <w:p w14:paraId="3D23C456">
      <w:pPr>
        <w:pStyle w:val="25"/>
        <w:numPr>
          <w:ilvl w:val="0"/>
          <w:numId w:val="1"/>
        </w:numPr>
        <w:ind w:left="0" w:firstLine="709"/>
      </w:pPr>
      <w:r>
        <w:t>отображать ориентировочную стоимость ремонта по категориям техники (смартфоны/планшеты, ноутбуки/ПК, телевизоры/мониторы);</w:t>
      </w:r>
    </w:p>
    <w:p w14:paraId="30903371">
      <w:pPr>
        <w:pStyle w:val="25"/>
        <w:numPr>
          <w:ilvl w:val="0"/>
          <w:numId w:val="1"/>
        </w:numPr>
        <w:ind w:left="0" w:firstLine="709"/>
      </w:pPr>
      <w:r>
        <w:t>для каждой категории отображать минимальную стоимость работ и перечень типовых видов работ;</w:t>
      </w:r>
    </w:p>
    <w:p w14:paraId="658017A8">
      <w:pPr>
        <w:pStyle w:val="25"/>
        <w:numPr>
          <w:ilvl w:val="0"/>
          <w:numId w:val="1"/>
        </w:numPr>
        <w:ind w:left="0" w:firstLine="709"/>
      </w:pPr>
      <w:r>
        <w:t>предоставлять переход к форме заявки по кнопке «Оставить заявку».</w:t>
      </w:r>
    </w:p>
    <w:p w14:paraId="3D774200">
      <w:pPr>
        <w:ind w:firstLine="709"/>
      </w:pPr>
      <w:r>
        <w:t>На странице (блоке) «Контакты» и форме заявки:</w:t>
      </w:r>
    </w:p>
    <w:p w14:paraId="73DAC563">
      <w:pPr>
        <w:pStyle w:val="25"/>
        <w:numPr>
          <w:ilvl w:val="0"/>
          <w:numId w:val="1"/>
        </w:numPr>
        <w:ind w:left="0" w:firstLine="709"/>
      </w:pPr>
      <w:r>
        <w:t>отображать контактные данные организации: телефон, режим работы, адрес, электронную почту;</w:t>
      </w:r>
    </w:p>
    <w:p w14:paraId="1603B624">
      <w:pPr>
        <w:pStyle w:val="25"/>
        <w:numPr>
          <w:ilvl w:val="0"/>
          <w:numId w:val="1"/>
        </w:numPr>
        <w:ind w:left="0" w:firstLine="709"/>
      </w:pPr>
      <w:r>
        <w:t>предоставлять форму для отправки заявки на ремонт, содержащую поля: имя клиента, телефон, тип устройства (выбор из списка), описание проблемы;</w:t>
      </w:r>
    </w:p>
    <w:p w14:paraId="1EB45336">
      <w:pPr>
        <w:pStyle w:val="25"/>
        <w:numPr>
          <w:ilvl w:val="0"/>
          <w:numId w:val="1"/>
        </w:numPr>
        <w:ind w:left="0" w:firstLine="709"/>
      </w:pPr>
      <w:r>
        <w:t>обеспечивать выбор типа устройства из заданного перечня значений (ноутбук/ПК, смартфон/планшет, телевизор/монитор, игровая приставка, бытовая техника, другое);</w:t>
      </w:r>
    </w:p>
    <w:p w14:paraId="50AF70B2">
      <w:pPr>
        <w:pStyle w:val="25"/>
        <w:numPr>
          <w:ilvl w:val="0"/>
          <w:numId w:val="1"/>
        </w:numPr>
        <w:ind w:left="0" w:firstLine="709"/>
      </w:pPr>
      <w:r>
        <w:t>предупреждать пользователя, что поля «Имя» и «Телефон» обязательны для заполнения;</w:t>
      </w:r>
    </w:p>
    <w:p w14:paraId="53D01F3E">
      <w:pPr>
        <w:pStyle w:val="25"/>
        <w:numPr>
          <w:ilvl w:val="0"/>
          <w:numId w:val="1"/>
        </w:numPr>
        <w:ind w:left="0" w:firstLine="709"/>
      </w:pPr>
      <w:r>
        <w:t>производить визуальное подтверждение пользователю об успешной отправке заявки (изменение текста и цвета кнопки).</w:t>
      </w:r>
    </w:p>
    <w:p w14:paraId="5AF624AD">
      <w:pPr>
        <w:ind w:firstLine="709"/>
      </w:pPr>
      <w:r>
        <w:t>На странице (блоке) «Подвал сайта»:</w:t>
      </w:r>
    </w:p>
    <w:p w14:paraId="15586CB7">
      <w:pPr>
        <w:pStyle w:val="25"/>
        <w:numPr>
          <w:ilvl w:val="0"/>
          <w:numId w:val="1"/>
        </w:numPr>
        <w:ind w:left="0" w:firstLine="709"/>
      </w:pPr>
      <w:r>
        <w:t>отображать наименование компании, краткое описание и год основания;</w:t>
      </w:r>
    </w:p>
    <w:p w14:paraId="42EBF276">
      <w:pPr>
        <w:pStyle w:val="25"/>
        <w:numPr>
          <w:ilvl w:val="0"/>
          <w:numId w:val="1"/>
        </w:numPr>
        <w:ind w:left="0" w:firstLine="709"/>
      </w:pPr>
      <w:r>
        <w:t>отображать ссылки на разделы услуг и страницы компании (о нас, мастера, отзывы, гарантия);</w:t>
      </w:r>
    </w:p>
    <w:p w14:paraId="3A5D5C17">
      <w:pPr>
        <w:pStyle w:val="25"/>
        <w:numPr>
          <w:ilvl w:val="0"/>
          <w:numId w:val="1"/>
        </w:numPr>
        <w:ind w:left="0" w:firstLine="709"/>
      </w:pPr>
      <w:r>
        <w:t>отображать актуальные контактные данные компании.</w:t>
      </w:r>
    </w:p>
    <w:p w14:paraId="0D4593BD">
      <w:pPr>
        <w:ind w:firstLine="709"/>
      </w:pPr>
      <w:r>
        <w:t>Входные данные:</w:t>
      </w:r>
    </w:p>
    <w:p w14:paraId="104FB5C1">
      <w:pPr>
        <w:pStyle w:val="25"/>
        <w:numPr>
          <w:ilvl w:val="0"/>
          <w:numId w:val="1"/>
        </w:numPr>
        <w:ind w:left="0" w:firstLine="709"/>
      </w:pPr>
      <w:r>
        <w:t>имя заявителя;</w:t>
      </w:r>
    </w:p>
    <w:p w14:paraId="394A17CE">
      <w:pPr>
        <w:pStyle w:val="25"/>
        <w:numPr>
          <w:ilvl w:val="0"/>
          <w:numId w:val="1"/>
        </w:numPr>
        <w:ind w:left="0" w:firstLine="709"/>
      </w:pPr>
      <w:r>
        <w:t>номер телефона заявителя;</w:t>
      </w:r>
    </w:p>
    <w:p w14:paraId="690D6ED9">
      <w:pPr>
        <w:pStyle w:val="25"/>
        <w:numPr>
          <w:ilvl w:val="0"/>
          <w:numId w:val="1"/>
        </w:numPr>
        <w:ind w:left="0" w:firstLine="709"/>
      </w:pPr>
      <w:r>
        <w:t>тип устройства;</w:t>
      </w:r>
    </w:p>
    <w:p w14:paraId="2A36D11E">
      <w:pPr>
        <w:pStyle w:val="25"/>
        <w:numPr>
          <w:ilvl w:val="0"/>
          <w:numId w:val="1"/>
        </w:numPr>
        <w:ind w:left="0" w:firstLine="709"/>
      </w:pPr>
      <w:r>
        <w:t>описание проблемы.</w:t>
      </w:r>
    </w:p>
    <w:p w14:paraId="08713658">
      <w:pPr>
        <w:ind w:firstLine="709"/>
      </w:pPr>
      <w:r>
        <w:t>Выходные данные:</w:t>
      </w:r>
    </w:p>
    <w:p w14:paraId="0A246E29">
      <w:pPr>
        <w:pStyle w:val="25"/>
        <w:numPr>
          <w:ilvl w:val="0"/>
          <w:numId w:val="1"/>
        </w:numPr>
        <w:ind w:left="0" w:firstLine="709"/>
      </w:pPr>
      <w:r>
        <w:t>информация об услугах и ценах сервисного центра;</w:t>
      </w:r>
    </w:p>
    <w:p w14:paraId="629BAE6A">
      <w:pPr>
        <w:pStyle w:val="25"/>
        <w:numPr>
          <w:ilvl w:val="0"/>
          <w:numId w:val="1"/>
        </w:numPr>
        <w:ind w:left="0" w:firstLine="709"/>
      </w:pPr>
      <w:r>
        <w:t>подтверждение об успешной отправке заявки.</w:t>
      </w:r>
    </w:p>
    <w:p w14:paraId="76C6FEC5">
      <w:pPr>
        <w:ind w:firstLine="709"/>
      </w:pPr>
      <w:r>
        <w:t>Требования к временным характеристикам: время загрузки главной страницы сайта не должно превышать 3 секунд при стандартном подключении к сети Интернет.</w:t>
      </w:r>
    </w:p>
    <w:p w14:paraId="2E4E5EBD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4" w:name="_Toc232415117"/>
      <w:r>
        <w:rPr>
          <w:sz w:val="32"/>
          <w:szCs w:val="32"/>
        </w:rPr>
        <w:t>2.4.2. Требование к надёжности</w:t>
      </w:r>
      <w:bookmarkEnd w:id="14"/>
    </w:p>
    <w:p w14:paraId="43514844">
      <w:pPr>
        <w:ind w:firstLine="709"/>
      </w:pPr>
      <w:r>
        <w:t>Для надёжного функционирования программного продукта необходимо обеспечить выполнение следующих требований:</w:t>
      </w:r>
    </w:p>
    <w:p w14:paraId="6A0307FF">
      <w:pPr>
        <w:pStyle w:val="25"/>
        <w:numPr>
          <w:ilvl w:val="0"/>
          <w:numId w:val="1"/>
        </w:numPr>
        <w:ind w:left="0" w:firstLine="709"/>
      </w:pPr>
      <w:r>
        <w:t>использование лицензионного программного обеспечения и проверенных библиотек;</w:t>
      </w:r>
    </w:p>
    <w:p w14:paraId="2F227570">
      <w:pPr>
        <w:pStyle w:val="25"/>
        <w:numPr>
          <w:ilvl w:val="0"/>
          <w:numId w:val="1"/>
        </w:numPr>
        <w:ind w:left="0" w:firstLine="709"/>
      </w:pPr>
      <w:r>
        <w:t>обеспечение подключения к сети «Интернет»;</w:t>
      </w:r>
    </w:p>
    <w:p w14:paraId="630A643B">
      <w:pPr>
        <w:pStyle w:val="25"/>
        <w:numPr>
          <w:ilvl w:val="0"/>
          <w:numId w:val="1"/>
        </w:numPr>
        <w:ind w:left="0" w:firstLine="709"/>
      </w:pPr>
      <w:r>
        <w:t>корректное отображение сайта в актуальных версиях браузеров (Google Chrome, Mozilla Firefox, Yandex Browser, Safari);</w:t>
      </w:r>
    </w:p>
    <w:p w14:paraId="35AD7BA7">
      <w:pPr>
        <w:pStyle w:val="25"/>
        <w:numPr>
          <w:ilvl w:val="0"/>
          <w:numId w:val="1"/>
        </w:numPr>
        <w:ind w:left="0" w:firstLine="709"/>
      </w:pPr>
      <w:r>
        <w:t>проведение тестирования сайта на наличие ошибок и уязвимостей перед публикацией;</w:t>
      </w:r>
    </w:p>
    <w:p w14:paraId="257355CF">
      <w:pPr>
        <w:pStyle w:val="25"/>
        <w:numPr>
          <w:ilvl w:val="0"/>
          <w:numId w:val="1"/>
        </w:numPr>
        <w:ind w:left="0" w:firstLine="709"/>
      </w:pPr>
      <w:r>
        <w:t>в случае обнаружения ошибок — производить их устранение в кратчайшие сроки.</w:t>
      </w:r>
    </w:p>
    <w:p w14:paraId="775FCB9D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5" w:name="_Toc232415118"/>
      <w:r>
        <w:rPr>
          <w:sz w:val="32"/>
          <w:szCs w:val="32"/>
        </w:rPr>
        <w:t>2.4.3. Условия эксплуатации</w:t>
      </w:r>
      <w:bookmarkEnd w:id="15"/>
    </w:p>
    <w:p w14:paraId="6EB092DE">
      <w:pPr>
        <w:ind w:firstLine="709"/>
      </w:pPr>
      <w:r>
        <w:t>Требования к температуре окружающего воздуха, относительной влажности и шуму не предъявляются.</w:t>
      </w:r>
    </w:p>
    <w:p w14:paraId="7E62E9E3">
      <w:pPr>
        <w:ind w:firstLine="709"/>
      </w:pPr>
      <w:r>
        <w:t>Для использования данного программного продукта пользователь должен иметь минимальные навыки работы с компьютером или мобильным устройством, уметь пользоваться браузером и сетью Интернет.</w:t>
      </w:r>
    </w:p>
    <w:p w14:paraId="443FD12D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6" w:name="_Toc232415119"/>
      <w:r>
        <w:rPr>
          <w:sz w:val="32"/>
          <w:szCs w:val="32"/>
        </w:rPr>
        <w:t>2.4.4. Требование к составу и параметрам технических средств</w:t>
      </w:r>
      <w:bookmarkEnd w:id="16"/>
    </w:p>
    <w:p w14:paraId="569359FF">
      <w:pPr>
        <w:ind w:firstLine="709"/>
      </w:pPr>
      <w:r>
        <w:t>Для просмотра сайта пользователю необходимо устройство (персональный компьютер, ноутбук, планшет или смартфон) с установленным современным веб-браузером и доступом к сети Интернет. Минимальное разрешение экрана — от 360 пикселей по ширине (мобильные устройства).</w:t>
      </w:r>
    </w:p>
    <w:p w14:paraId="26CFD616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7" w:name="_Toc232415120"/>
      <w:r>
        <w:rPr>
          <w:sz w:val="32"/>
          <w:szCs w:val="32"/>
        </w:rPr>
        <w:t>2.4.5. Требование к информационной программной совместимости</w:t>
      </w:r>
      <w:bookmarkEnd w:id="17"/>
    </w:p>
    <w:p w14:paraId="2D22516C">
      <w:pPr>
        <w:ind w:firstLine="709"/>
      </w:pPr>
      <w:r>
        <w:t>Сайт должен корректно отображаться и функционировать в актуальных версиях основных браузеров (Google Chrome, Mozilla Firefox, Safari, Yandex Browser, Microsoft Edge) на устройствах с различным разрешением экрана (адаптивная вёрстка).</w:t>
      </w:r>
    </w:p>
    <w:p w14:paraId="304F8908">
      <w:pPr>
        <w:pStyle w:val="3"/>
        <w:spacing w:before="0" w:after="0"/>
        <w:ind w:firstLine="709"/>
        <w:jc w:val="center"/>
        <w:rPr>
          <w:sz w:val="28"/>
          <w:szCs w:val="28"/>
        </w:rPr>
      </w:pPr>
      <w:bookmarkStart w:id="18" w:name="_Toc232415121"/>
      <w:r>
        <w:rPr>
          <w:sz w:val="32"/>
          <w:szCs w:val="32"/>
        </w:rPr>
        <w:t>2.4.6. Требования к маркировке и упаковке</w:t>
      </w:r>
      <w:bookmarkEnd w:id="18"/>
    </w:p>
    <w:p w14:paraId="4675B596">
      <w:pPr>
        <w:ind w:firstLine="709"/>
      </w:pPr>
      <w:r>
        <w:t>В рамках разработки информационной системы «DMA — Ремонт техники» требования к маркировке и упаковке не предъявляются.</w:t>
      </w:r>
    </w:p>
    <w:p w14:paraId="0DD19A99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19" w:name="_Toc232415122"/>
      <w:r>
        <w:rPr>
          <w:sz w:val="32"/>
          <w:szCs w:val="32"/>
        </w:rPr>
        <w:t>2.4.7. Требования к транспортированию и хранению</w:t>
      </w:r>
      <w:bookmarkEnd w:id="19"/>
    </w:p>
    <w:p w14:paraId="4BFBC6E2">
      <w:pPr>
        <w:ind w:firstLine="709"/>
      </w:pPr>
      <w:r>
        <w:t>В рамках разработки информационной системы «DMA — Ремонт техники» требования к транспортированию и хранению не предъявляются.</w:t>
      </w:r>
    </w:p>
    <w:p w14:paraId="7A74A39F">
      <w:pPr>
        <w:pStyle w:val="3"/>
        <w:spacing w:before="0" w:after="0"/>
        <w:ind w:firstLine="709"/>
        <w:jc w:val="center"/>
        <w:rPr>
          <w:sz w:val="28"/>
          <w:szCs w:val="28"/>
        </w:rPr>
      </w:pPr>
      <w:bookmarkStart w:id="20" w:name="_Toc232415123"/>
      <w:r>
        <w:rPr>
          <w:sz w:val="32"/>
          <w:szCs w:val="32"/>
        </w:rPr>
        <w:t>2.5. Требования к программной документации</w:t>
      </w:r>
      <w:bookmarkEnd w:id="20"/>
    </w:p>
    <w:p w14:paraId="1AFBA6AC">
      <w:pPr>
        <w:ind w:firstLine="709"/>
      </w:pPr>
      <w:r>
        <w:t>Разрабатываемый программный продукт должен сопровождаться следующей документацией:</w:t>
      </w:r>
    </w:p>
    <w:p w14:paraId="71EB4011">
      <w:pPr>
        <w:pStyle w:val="25"/>
        <w:numPr>
          <w:ilvl w:val="0"/>
          <w:numId w:val="1"/>
        </w:numPr>
        <w:ind w:left="0" w:firstLine="709"/>
      </w:pPr>
      <w:r>
        <w:t>анализ предметной области;</w:t>
      </w:r>
    </w:p>
    <w:p w14:paraId="4F0E8789">
      <w:pPr>
        <w:pStyle w:val="25"/>
        <w:numPr>
          <w:ilvl w:val="0"/>
          <w:numId w:val="1"/>
        </w:numPr>
        <w:ind w:left="0" w:firstLine="709"/>
      </w:pPr>
      <w:r>
        <w:t>техническое задание;</w:t>
      </w:r>
    </w:p>
    <w:p w14:paraId="4166F355">
      <w:pPr>
        <w:pStyle w:val="25"/>
        <w:numPr>
          <w:ilvl w:val="0"/>
          <w:numId w:val="1"/>
        </w:numPr>
        <w:ind w:left="0" w:firstLine="709"/>
      </w:pPr>
      <w:r>
        <w:t>эскизный проект.</w:t>
      </w:r>
    </w:p>
    <w:p w14:paraId="2E7E2612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21" w:name="_Toc232415124"/>
      <w:r>
        <w:rPr>
          <w:sz w:val="32"/>
          <w:szCs w:val="32"/>
        </w:rPr>
        <w:t>2.6. Технико-экономические показатели</w:t>
      </w:r>
      <w:bookmarkEnd w:id="21"/>
    </w:p>
    <w:p w14:paraId="3DC27DB9">
      <w:pPr>
        <w:ind w:firstLine="709"/>
      </w:pPr>
      <w:r>
        <w:t>В рамках разработки информационной системы «DMA — Ремонт техники» требования к технико-экономическим показателям не предъявляются.</w:t>
      </w:r>
    </w:p>
    <w:p w14:paraId="5E8944CF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22" w:name="_Toc232415125"/>
      <w:r>
        <w:rPr>
          <w:sz w:val="32"/>
          <w:szCs w:val="32"/>
        </w:rPr>
        <w:t>2.7. Стадии и этапы разработки</w:t>
      </w:r>
      <w:bookmarkEnd w:id="22"/>
    </w:p>
    <w:p w14:paraId="559CB029">
      <w:pPr>
        <w:ind w:firstLine="709"/>
      </w:pPr>
      <w:r>
        <w:t>Стадии разработки программы и программной документации устанавливаются по ГОСТ 19.102-77:</w:t>
      </w:r>
    </w:p>
    <w:p w14:paraId="30EB19C4">
      <w:pPr>
        <w:pStyle w:val="25"/>
        <w:numPr>
          <w:ilvl w:val="0"/>
          <w:numId w:val="1"/>
        </w:numPr>
        <w:ind w:left="0" w:firstLine="709"/>
      </w:pPr>
      <w:r>
        <w:t>разработка анализа предметной области: с 25.05.2026 по 30.05.2026;</w:t>
      </w:r>
    </w:p>
    <w:p w14:paraId="7D11CE55">
      <w:pPr>
        <w:pStyle w:val="25"/>
        <w:numPr>
          <w:ilvl w:val="0"/>
          <w:numId w:val="1"/>
        </w:numPr>
        <w:ind w:left="0" w:firstLine="709"/>
      </w:pPr>
      <w:r>
        <w:t>разработка технического задания: с 01.06.2026 по 05.06.2026;</w:t>
      </w:r>
    </w:p>
    <w:p w14:paraId="4BF37C19">
      <w:pPr>
        <w:pStyle w:val="25"/>
        <w:numPr>
          <w:ilvl w:val="0"/>
          <w:numId w:val="1"/>
        </w:numPr>
        <w:ind w:left="0" w:firstLine="709"/>
      </w:pPr>
      <w:r>
        <w:t>разработка эскизного проекта: с 10.06.2026 по 13.06.2026;</w:t>
      </w:r>
    </w:p>
    <w:p w14:paraId="263574C0">
      <w:pPr>
        <w:pStyle w:val="25"/>
        <w:numPr>
          <w:ilvl w:val="0"/>
          <w:numId w:val="1"/>
        </w:numPr>
        <w:ind w:left="0" w:firstLine="709"/>
      </w:pPr>
      <w:r>
        <w:t>разработка программного продукта (вёрстка и наполнение сайта): с 15.06.2026 по 20.06.2026.</w:t>
      </w:r>
    </w:p>
    <w:p w14:paraId="2B0CC067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23" w:name="_Toc232415126"/>
      <w:r>
        <w:rPr>
          <w:sz w:val="32"/>
          <w:szCs w:val="32"/>
        </w:rPr>
        <w:t>2.8. Порядок контроля и приёмки</w:t>
      </w:r>
      <w:bookmarkEnd w:id="23"/>
    </w:p>
    <w:p w14:paraId="7C3A67F3">
      <w:pPr>
        <w:ind w:firstLine="709"/>
      </w:pPr>
      <w:r>
        <w:t>Приём информационной системы осуществляется заказчиком на основании настоящего технического задания путём проверки соответствия реализованного сайта перечисленным выше требованиям.</w:t>
      </w:r>
    </w:p>
    <w:p w14:paraId="1918FE2A">
      <w:pPr>
        <w:ind w:firstLine="709"/>
      </w:pPr>
      <w:r>
        <w:t>Если представленный информационный ресурс не удовлетворяет требованиям данного документа, заказчик предоставляет обоснованный отказ от принятия работы с указанием деталей и чёткой формулировкой требований по доработке.</w:t>
      </w:r>
    </w:p>
    <w:p w14:paraId="38712B21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24" w:name="_Toc232415127"/>
      <w:r>
        <w:rPr>
          <w:sz w:val="32"/>
          <w:szCs w:val="32"/>
        </w:rPr>
        <w:t>Раздел 3. Эскизный проект</w:t>
      </w:r>
      <w:bookmarkEnd w:id="24"/>
    </w:p>
    <w:p w14:paraId="665A8AC0">
      <w:pPr>
        <w:pStyle w:val="3"/>
        <w:spacing w:before="0" w:after="0"/>
        <w:ind w:firstLine="709"/>
        <w:jc w:val="center"/>
        <w:rPr>
          <w:sz w:val="32"/>
          <w:szCs w:val="32"/>
        </w:rPr>
      </w:pPr>
      <w:bookmarkStart w:id="25" w:name="_Toc232415128"/>
      <w:r>
        <w:rPr>
          <w:sz w:val="32"/>
          <w:szCs w:val="32"/>
        </w:rPr>
        <w:t>3.1. Структура входных – выходных данных</w:t>
      </w:r>
      <w:bookmarkEnd w:id="25"/>
    </w:p>
    <w:p w14:paraId="074B0B31">
      <w:pPr>
        <w:ind w:firstLine="709"/>
      </w:pPr>
      <w:r>
        <w:t>При разработке информационного ресурса необходимо предусмотреть структуру данных для обработки заявок на ремонт, поступающих с сайта.</w:t>
      </w:r>
    </w:p>
    <w:p w14:paraId="5AAF53CF">
      <w:pPr>
        <w:ind w:firstLine="709"/>
      </w:pPr>
      <w:r>
        <w:t>В таблице 1 описана структура данных «Заявка на ремонт».</w:t>
      </w:r>
    </w:p>
    <w:p w14:paraId="6417856D">
      <w:pPr>
        <w:pStyle w:val="3"/>
        <w:spacing w:before="0" w:after="0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Таблица 1 – Заявка на ремонт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1609"/>
        <w:gridCol w:w="2669"/>
        <w:gridCol w:w="2591"/>
      </w:tblGrid>
      <w:tr w14:paraId="6E45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1AAB">
            <w:pPr>
              <w:ind w:firstLine="709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91E9">
            <w:pPr>
              <w:ind w:firstLine="709"/>
            </w:pPr>
            <w:r>
              <w:rPr>
                <w:b/>
                <w:bCs/>
              </w:rPr>
              <w:t>Тип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3267">
            <w:pPr>
              <w:ind w:firstLine="709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ADC4">
            <w:pPr>
              <w:ind w:firstLine="709"/>
            </w:pPr>
            <w:r>
              <w:rPr>
                <w:b/>
                <w:bCs/>
              </w:rPr>
              <w:t>Описание</w:t>
            </w:r>
          </w:p>
        </w:tc>
      </w:tr>
      <w:tr w14:paraId="1B66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DDCF">
            <w:r>
              <w:t>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D018">
            <w:r>
              <w:t>Int(11)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13D7">
            <w:r>
              <w:t>PRIMARY KEY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6845">
            <w:pPr>
              <w:ind w:firstLine="709"/>
            </w:pPr>
            <w:r>
              <w:t>Счётчик, уникальный идентификатор заявки</w:t>
            </w:r>
          </w:p>
        </w:tc>
      </w:tr>
      <w:tr w14:paraId="44FB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0BA3">
            <w:r>
              <w:t>имя_клиента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28EC">
            <w:r>
              <w:t>Varchar(50)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0CBE">
            <w:r>
              <w:t>NOT 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3B11">
            <w:pPr>
              <w:ind w:firstLine="709"/>
            </w:pPr>
            <w:r>
              <w:t>ФИО или имя заявителя, обязательно для заполнения</w:t>
            </w:r>
          </w:p>
        </w:tc>
      </w:tr>
      <w:tr w14:paraId="7043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B5CB">
            <w:r>
              <w:t>телефон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62E2">
            <w:r>
              <w:t>Varchar(20)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BBBB">
            <w:r>
              <w:t>NOT 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B4C6">
            <w:pPr>
              <w:ind w:firstLine="709"/>
            </w:pPr>
            <w:r>
              <w:t>Контактный телефон клиента, обязательно для заполнения, формат +7(XXX)-XXX-XX-XX</w:t>
            </w:r>
          </w:p>
        </w:tc>
      </w:tr>
      <w:tr w14:paraId="0394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686B">
            <w:r>
              <w:t>тип_устройства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129D">
            <w:r>
              <w:t>Varchar(50)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DA5F">
            <w:r>
              <w:t>NOT 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B685">
            <w:pPr>
              <w:ind w:firstLine="709"/>
            </w:pPr>
            <w:r>
              <w:t>Категория техники: ноутбук/ПК, смартфон/планшет, телевизор/монитор, игровая приставка, бытовая техника, другое</w:t>
            </w:r>
          </w:p>
        </w:tc>
      </w:tr>
      <w:tr w14:paraId="70E4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7501">
            <w:r>
              <w:t>описание_проблемы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CD75">
            <w:r>
              <w:t>Text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632B">
            <w:r>
              <w:t>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FE64">
            <w:pPr>
              <w:ind w:firstLine="709"/>
            </w:pPr>
            <w:r>
              <w:t>Описание неисправности устройства со слов клиента</w:t>
            </w:r>
          </w:p>
        </w:tc>
      </w:tr>
      <w:tr w14:paraId="5D5A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7535">
            <w:r>
              <w:t>статус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B0A2">
            <w:r>
              <w:t>Varchar(20)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6C78">
            <w:r>
              <w:t>DEFAULT 'новая'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D0BD">
            <w:pPr>
              <w:ind w:firstLine="709"/>
            </w:pPr>
            <w:r>
              <w:t>Статус заявки: новая, в обработке, выполнена, отклонена</w:t>
            </w:r>
          </w:p>
        </w:tc>
      </w:tr>
      <w:tr w14:paraId="0F45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CF83">
            <w:r>
              <w:t>дата_создания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8D4A">
            <w:r>
              <w:t>Datetime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9F4E">
            <w:r>
              <w:t>NOT 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4A57">
            <w:pPr>
              <w:ind w:firstLine="709"/>
            </w:pPr>
            <w:r>
              <w:t>Дата и время отправки заявки</w:t>
            </w:r>
          </w:p>
        </w:tc>
      </w:tr>
    </w:tbl>
    <w:p w14:paraId="62282BBD"/>
    <w:p w14:paraId="266B444F">
      <w:pPr>
        <w:pStyle w:val="3"/>
        <w:spacing w:before="0" w:after="0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Таблица 2 – Услуги и цены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1"/>
        <w:gridCol w:w="1865"/>
        <w:gridCol w:w="2669"/>
        <w:gridCol w:w="2695"/>
      </w:tblGrid>
      <w:tr w14:paraId="50E3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EFB5">
            <w:pPr>
              <w:ind w:firstLine="709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2807">
            <w:pPr>
              <w:ind w:firstLine="709"/>
            </w:pPr>
            <w:r>
              <w:rPr>
                <w:b/>
                <w:bCs/>
              </w:rPr>
              <w:t>Тип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587B">
            <w:pPr>
              <w:ind w:firstLine="709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3AED">
            <w:pPr>
              <w:ind w:firstLine="709"/>
            </w:pPr>
            <w:r>
              <w:rPr>
                <w:b/>
                <w:bCs/>
              </w:rPr>
              <w:t>Описание</w:t>
            </w:r>
          </w:p>
        </w:tc>
      </w:tr>
      <w:tr w14:paraId="30C9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AB82">
            <w:r>
              <w:t>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2358">
            <w:r>
              <w:t>Int(11)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1FE1">
            <w:r>
              <w:t>PRIMARY KEY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B1A2">
            <w:pPr>
              <w:ind w:firstLine="709"/>
            </w:pPr>
            <w:r>
              <w:t>Счётчик, уникальный идентификатор записи</w:t>
            </w:r>
          </w:p>
        </w:tc>
      </w:tr>
      <w:tr w14:paraId="24D5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00E7">
            <w:r>
              <w:t>категория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8626">
            <w:r>
              <w:t>Varchar(50)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3697">
            <w:r>
              <w:t>NOT 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4E90">
            <w:pPr>
              <w:ind w:firstLine="709"/>
            </w:pPr>
            <w:r>
              <w:t>Категория техники (смартфон/планшет, ноутбук/ПК, телевизор/монитор)</w:t>
            </w:r>
          </w:p>
        </w:tc>
      </w:tr>
      <w:tr w14:paraId="1B3B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A294">
            <w:r>
              <w:t>цена_от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427C">
            <w:r>
              <w:t>Decimal(10,2)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53B2">
            <w:r>
              <w:t>NOT 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959B">
            <w:pPr>
              <w:ind w:firstLine="709"/>
            </w:pPr>
            <w:r>
              <w:t>Минимальная стоимость работ по категории, руб.</w:t>
            </w:r>
          </w:p>
        </w:tc>
      </w:tr>
      <w:tr w14:paraId="2CAF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9C54">
            <w:r>
              <w:t>перечень_работ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0ECC">
            <w:r>
              <w:t>Text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D029">
            <w:r>
              <w:t>NOT NULL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870B">
            <w:pPr>
              <w:ind w:firstLine="709"/>
            </w:pPr>
            <w:r>
              <w:t>Список типовых видов работ по категории</w:t>
            </w:r>
          </w:p>
        </w:tc>
      </w:tr>
    </w:tbl>
    <w:p w14:paraId="57262639">
      <w:pPr>
        <w:pStyle w:val="3"/>
        <w:spacing w:before="0" w:after="0"/>
        <w:jc w:val="center"/>
        <w:rPr>
          <w:sz w:val="32"/>
          <w:szCs w:val="32"/>
        </w:rPr>
      </w:pPr>
      <w:bookmarkStart w:id="26" w:name="_Toc232415129"/>
      <w:r>
        <w:rPr>
          <w:sz w:val="32"/>
          <w:szCs w:val="32"/>
        </w:rPr>
        <w:t>3.2. Макеты интерфейса программы</w:t>
      </w:r>
      <w:bookmarkEnd w:id="26"/>
    </w:p>
    <w:p w14:paraId="52E86961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TOC \h \z \c "Рисунок" </w:instrText>
      </w:r>
      <w:r>
        <w:fldChar w:fldCharType="separate"/>
      </w:r>
      <w:r>
        <w:fldChar w:fldCharType="begin"/>
      </w:r>
      <w:r>
        <w:instrText xml:space="preserve"> HYPERLINK \l "_Toc232676145" </w:instrText>
      </w:r>
      <w:r>
        <w:fldChar w:fldCharType="separate"/>
      </w:r>
      <w:r>
        <w:rPr>
          <w:rStyle w:val="12"/>
        </w:rPr>
        <w:t>Рисунок 1Контекстная диаграмма</w:t>
      </w:r>
      <w:r>
        <w:tab/>
      </w:r>
      <w:r>
        <w:fldChar w:fldCharType="begin"/>
      </w:r>
      <w:r>
        <w:instrText xml:space="preserve"> PAGEREF _Toc232676145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CEE95C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"_Toc232676146" </w:instrText>
      </w:r>
      <w:r>
        <w:fldChar w:fldCharType="separate"/>
      </w:r>
      <w:r>
        <w:rPr>
          <w:rStyle w:val="12"/>
        </w:rPr>
        <w:t>Рисунок 2Декомпозиция блока A0</w:t>
      </w:r>
      <w:r>
        <w:tab/>
      </w:r>
      <w:r>
        <w:fldChar w:fldCharType="begin"/>
      </w:r>
      <w:r>
        <w:instrText xml:space="preserve"> PAGEREF _Toc232676146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6FE30A7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"_Toc232676147" </w:instrText>
      </w:r>
      <w:r>
        <w:fldChar w:fldCharType="separate"/>
      </w:r>
      <w:r>
        <w:rPr>
          <w:rStyle w:val="12"/>
        </w:rPr>
        <w:t>Рисунок 3Декомпозиция блока A01</w:t>
      </w:r>
      <w:r>
        <w:tab/>
      </w:r>
      <w:r>
        <w:fldChar w:fldCharType="begin"/>
      </w:r>
      <w:r>
        <w:instrText xml:space="preserve"> PAGEREF _Toc232676147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1BE819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"_Toc232676148" </w:instrText>
      </w:r>
      <w:r>
        <w:fldChar w:fldCharType="separate"/>
      </w:r>
      <w:r>
        <w:rPr>
          <w:rStyle w:val="12"/>
        </w:rPr>
        <w:t>Рисунок 4Диаграмма вариантов использования</w:t>
      </w:r>
      <w:r>
        <w:tab/>
      </w:r>
      <w:r>
        <w:fldChar w:fldCharType="begin"/>
      </w:r>
      <w:r>
        <w:instrText xml:space="preserve"> PAGEREF _Toc232676148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9F9CF24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"_Toc232676149" </w:instrText>
      </w:r>
      <w:r>
        <w:fldChar w:fldCharType="separate"/>
      </w:r>
      <w:r>
        <w:rPr>
          <w:rStyle w:val="12"/>
        </w:rPr>
        <w:t>Рисунок 5Диограмма</w:t>
      </w:r>
      <w:r>
        <w:tab/>
      </w:r>
      <w:r>
        <w:fldChar w:fldCharType="begin"/>
      </w:r>
      <w:r>
        <w:instrText xml:space="preserve"> PAGEREF _Toc232676149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1FE0A52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"_Toc232676150" </w:instrText>
      </w:r>
      <w:r>
        <w:fldChar w:fldCharType="separate"/>
      </w:r>
      <w:r>
        <w:rPr>
          <w:rStyle w:val="12"/>
        </w:rPr>
        <w:t>Рисунок 6 Главная стриница</w:t>
      </w:r>
      <w:r>
        <w:tab/>
      </w:r>
      <w:r>
        <w:fldChar w:fldCharType="begin"/>
      </w:r>
      <w:r>
        <w:instrText xml:space="preserve"> PAGEREF _Toc232676150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1D78327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"_Toc232676151" </w:instrText>
      </w:r>
      <w:r>
        <w:fldChar w:fldCharType="separate"/>
      </w:r>
      <w:r>
        <w:rPr>
          <w:rStyle w:val="12"/>
        </w:rPr>
        <w:t>Рисунок 7 Услуги</w:t>
      </w:r>
      <w:r>
        <w:tab/>
      </w:r>
      <w:r>
        <w:fldChar w:fldCharType="begin"/>
      </w:r>
      <w:r>
        <w:instrText xml:space="preserve"> PAGEREF _Toc232676151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3EA95F8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"_Toc232676152" </w:instrText>
      </w:r>
      <w:r>
        <w:fldChar w:fldCharType="separate"/>
      </w:r>
      <w:r>
        <w:rPr>
          <w:rStyle w:val="12"/>
        </w:rPr>
        <w:t>Рисунок 8 Как это работает</w:t>
      </w:r>
      <w:r>
        <w:tab/>
      </w:r>
      <w:r>
        <w:fldChar w:fldCharType="begin"/>
      </w:r>
      <w:r>
        <w:instrText xml:space="preserve"> PAGEREF _Toc232676152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AC5E8E1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"_Toc232676153" </w:instrText>
      </w:r>
      <w:r>
        <w:fldChar w:fldCharType="separate"/>
      </w:r>
      <w:r>
        <w:rPr>
          <w:rStyle w:val="12"/>
        </w:rPr>
        <w:t>Рисунок 9 Почему мы</w:t>
      </w:r>
      <w:r>
        <w:tab/>
      </w:r>
      <w:r>
        <w:fldChar w:fldCharType="begin"/>
      </w:r>
      <w:r>
        <w:instrText xml:space="preserve"> PAGEREF _Toc232676153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8155204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"_Toc232676154" </w:instrText>
      </w:r>
      <w:r>
        <w:fldChar w:fldCharType="separate"/>
      </w:r>
      <w:r>
        <w:rPr>
          <w:rStyle w:val="12"/>
        </w:rPr>
        <w:t>Рисунок 10 Прайс лист</w:t>
      </w:r>
      <w:r>
        <w:tab/>
      </w:r>
      <w:r>
        <w:fldChar w:fldCharType="begin"/>
      </w:r>
      <w:r>
        <w:instrText xml:space="preserve"> PAGEREF _Toc232676154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C2DF119">
      <w:pPr>
        <w:pStyle w:val="19"/>
        <w:tabs>
          <w:tab w:val="right" w:leader="dot" w:pos="9350"/>
        </w:tabs>
      </w:pPr>
      <w:r>
        <w:fldChar w:fldCharType="begin"/>
      </w:r>
      <w:r>
        <w:instrText xml:space="preserve"> HYPERLINK \l "_Toc232676155" </w:instrText>
      </w:r>
      <w:r>
        <w:fldChar w:fldCharType="separate"/>
      </w:r>
      <w:r>
        <w:rPr>
          <w:rStyle w:val="12"/>
        </w:rPr>
        <w:t>Рисунок 11 Контакты</w:t>
      </w:r>
      <w:r>
        <w:tab/>
      </w:r>
      <w:r>
        <w:fldChar w:fldCharType="begin"/>
      </w:r>
      <w:r>
        <w:instrText xml:space="preserve"> PAGEREF _Toc232676155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E74FC44">
      <w:pPr>
        <w:ind w:firstLine="709"/>
      </w:pPr>
      <w:r>
        <w:fldChar w:fldCharType="end"/>
      </w:r>
      <w:r>
        <w:t xml:space="preserve"> </w:t>
      </w:r>
      <w:r>
        <w:drawing>
          <wp:inline distT="0" distB="0" distL="0" distR="0">
            <wp:extent cx="5934075" cy="2790825"/>
            <wp:effectExtent l="19050" t="0" r="9525" b="0"/>
            <wp:docPr id="1" name="Рисунок 1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1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073001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27" w:name="_Toc232676149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5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>Диограмма</w:t>
      </w:r>
      <w:bookmarkEnd w:id="27"/>
    </w:p>
    <w:p w14:paraId="4854F0B5">
      <w:pPr>
        <w:pStyle w:val="3"/>
        <w:spacing w:before="0" w:after="0"/>
        <w:ind w:firstLine="709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</w:t>
      </w:r>
    </w:p>
    <w:p w14:paraId="56955A98">
      <w:pPr>
        <w:pStyle w:val="3"/>
        <w:spacing w:before="0" w:after="0"/>
        <w:ind w:firstLine="709"/>
        <w:jc w:val="center"/>
        <w:rPr>
          <w:b w:val="0"/>
          <w:bCs w:val="0"/>
          <w:sz w:val="24"/>
          <w:szCs w:val="24"/>
        </w:rPr>
      </w:pPr>
    </w:p>
    <w:p w14:paraId="5428A4B0">
      <w:pPr>
        <w:keepNext/>
        <w:ind w:firstLine="709"/>
        <w:jc w:val="center"/>
      </w:pPr>
      <w:r>
        <w:drawing>
          <wp:inline distT="0" distB="0" distL="0" distR="0">
            <wp:extent cx="5943600" cy="41275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96F7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28" w:name="_Toc232676150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6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 xml:space="preserve"> Главная стриница</w:t>
      </w:r>
      <w:bookmarkEnd w:id="28"/>
      <w:r>
        <w:rPr>
          <w:b w:val="0"/>
          <w:bCs w:val="0"/>
          <w:sz w:val="24"/>
          <w:szCs w:val="24"/>
        </w:rPr>
        <w:t xml:space="preserve"> </w:t>
      </w:r>
    </w:p>
    <w:p w14:paraId="703A06B6">
      <w:pPr>
        <w:keepNext/>
        <w:ind w:firstLine="709"/>
        <w:jc w:val="center"/>
      </w:pPr>
      <w:r>
        <w:drawing>
          <wp:inline distT="0" distB="0" distL="0" distR="0">
            <wp:extent cx="5943600" cy="446595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49F6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29" w:name="_Toc232676151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7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 xml:space="preserve"> Услуги</w:t>
      </w:r>
      <w:bookmarkEnd w:id="29"/>
    </w:p>
    <w:p w14:paraId="6AEF3401">
      <w:pPr>
        <w:pStyle w:val="3"/>
        <w:spacing w:before="0" w:after="0"/>
        <w:ind w:firstLine="709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</w:t>
      </w:r>
    </w:p>
    <w:p w14:paraId="3EA896F1">
      <w:pPr>
        <w:keepNext/>
        <w:ind w:firstLine="709"/>
        <w:jc w:val="center"/>
      </w:pPr>
      <w:r>
        <w:drawing>
          <wp:inline distT="0" distB="0" distL="0" distR="0">
            <wp:extent cx="5943600" cy="2356485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435B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30" w:name="_Toc232676152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8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 xml:space="preserve"> Как это работает</w:t>
      </w:r>
      <w:bookmarkEnd w:id="30"/>
    </w:p>
    <w:p w14:paraId="3E7C1D59">
      <w:pPr>
        <w:pStyle w:val="3"/>
        <w:spacing w:before="0" w:after="0"/>
        <w:ind w:firstLine="709"/>
        <w:jc w:val="center"/>
        <w:rPr>
          <w:sz w:val="32"/>
          <w:szCs w:val="32"/>
        </w:rPr>
      </w:pPr>
      <w:r>
        <w:rPr>
          <w:b w:val="0"/>
          <w:bCs w:val="0"/>
          <w:sz w:val="24"/>
          <w:szCs w:val="24"/>
        </w:rPr>
        <w:t xml:space="preserve"> </w:t>
      </w:r>
    </w:p>
    <w:p w14:paraId="3D34D598">
      <w:pPr>
        <w:keepNext/>
        <w:ind w:firstLine="709"/>
        <w:jc w:val="center"/>
      </w:pPr>
      <w:r>
        <w:drawing>
          <wp:inline distT="0" distB="0" distL="0" distR="0">
            <wp:extent cx="5943600" cy="312864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F10E9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31" w:name="_Toc232676153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9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 xml:space="preserve"> Почему мы</w:t>
      </w:r>
      <w:bookmarkEnd w:id="31"/>
    </w:p>
    <w:p w14:paraId="2977E1AC">
      <w:pPr>
        <w:pStyle w:val="3"/>
        <w:spacing w:before="0" w:after="0"/>
        <w:ind w:firstLine="709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</w:t>
      </w:r>
    </w:p>
    <w:p w14:paraId="72D07EC2">
      <w:pPr>
        <w:keepNext/>
        <w:ind w:firstLine="709"/>
        <w:jc w:val="center"/>
      </w:pPr>
      <w:r>
        <w:drawing>
          <wp:inline distT="0" distB="0" distL="0" distR="0">
            <wp:extent cx="5943600" cy="352869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EA48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32" w:name="_Toc232676154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10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 xml:space="preserve"> Прайс лист</w:t>
      </w:r>
      <w:bookmarkEnd w:id="32"/>
    </w:p>
    <w:p w14:paraId="20257C5A">
      <w:pPr>
        <w:pStyle w:val="3"/>
        <w:spacing w:before="0" w:after="0"/>
        <w:ind w:firstLine="709"/>
        <w:jc w:val="center"/>
        <w:rPr>
          <w:sz w:val="32"/>
          <w:szCs w:val="32"/>
        </w:rPr>
      </w:pPr>
      <w:r>
        <w:rPr>
          <w:b w:val="0"/>
          <w:bCs w:val="0"/>
          <w:sz w:val="24"/>
          <w:szCs w:val="24"/>
        </w:rPr>
        <w:t xml:space="preserve"> </w:t>
      </w:r>
    </w:p>
    <w:p w14:paraId="032202CF">
      <w:pPr>
        <w:keepNext/>
        <w:ind w:firstLine="709"/>
        <w:jc w:val="center"/>
      </w:pPr>
      <w:r>
        <w:drawing>
          <wp:inline distT="0" distB="0" distL="0" distR="0">
            <wp:extent cx="5943600" cy="276542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AD72">
      <w:pPr>
        <w:pStyle w:val="15"/>
        <w:jc w:val="center"/>
        <w:rPr>
          <w:b w:val="0"/>
          <w:color w:val="000000" w:themeColor="text1"/>
          <w:sz w:val="24"/>
          <w:szCs w:val="24"/>
        </w:rPr>
      </w:pPr>
      <w:bookmarkStart w:id="33" w:name="_Toc232676155"/>
      <w:r>
        <w:rPr>
          <w:b w:val="0"/>
          <w:color w:val="000000" w:themeColor="text1"/>
          <w:sz w:val="24"/>
          <w:szCs w:val="24"/>
        </w:rPr>
        <w:t xml:space="preserve">Рисунок </w:t>
      </w:r>
      <w:r>
        <w:rPr>
          <w:b w:val="0"/>
          <w:color w:val="000000" w:themeColor="text1"/>
          <w:sz w:val="24"/>
          <w:szCs w:val="24"/>
        </w:rPr>
        <w:fldChar w:fldCharType="begin"/>
      </w:r>
      <w:r>
        <w:rPr>
          <w:b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b w:val="0"/>
          <w:color w:val="000000" w:themeColor="text1"/>
          <w:sz w:val="24"/>
          <w:szCs w:val="24"/>
        </w:rPr>
        <w:fldChar w:fldCharType="separate"/>
      </w:r>
      <w:r>
        <w:rPr>
          <w:b w:val="0"/>
          <w:color w:val="000000" w:themeColor="text1"/>
          <w:sz w:val="24"/>
          <w:szCs w:val="24"/>
        </w:rPr>
        <w:t>11</w:t>
      </w:r>
      <w:r>
        <w:rPr>
          <w:b w:val="0"/>
          <w:color w:val="000000" w:themeColor="text1"/>
          <w:sz w:val="24"/>
          <w:szCs w:val="24"/>
        </w:rPr>
        <w:fldChar w:fldCharType="end"/>
      </w:r>
      <w:r>
        <w:rPr>
          <w:b w:val="0"/>
          <w:color w:val="000000" w:themeColor="text1"/>
          <w:sz w:val="24"/>
          <w:szCs w:val="24"/>
        </w:rPr>
        <w:t xml:space="preserve"> Контакты</w:t>
      </w:r>
      <w:bookmarkEnd w:id="33"/>
    </w:p>
    <w:p w14:paraId="4D5A90E9">
      <w:pPr>
        <w:pStyle w:val="3"/>
        <w:spacing w:before="0" w:after="0"/>
        <w:ind w:firstLine="709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</w:t>
      </w:r>
    </w:p>
    <w:p w14:paraId="2BCB9E50">
      <w:pPr>
        <w:ind w:firstLine="709"/>
        <w:rPr>
          <w:lang w:val="en-US"/>
        </w:rPr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3846B">
    <w:pPr>
      <w:pStyle w:val="2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515B40E8">
                <w:pPr>
                  <w:pStyle w:val="22"/>
                </w:pP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C309A"/>
    <w:multiLevelType w:val="multilevel"/>
    <w:tmpl w:val="20AC309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2"/>
  </w:compat>
  <w:rsids>
    <w:rsidRoot w:val="00B108F4"/>
    <w:rsid w:val="00133999"/>
    <w:rsid w:val="002F6127"/>
    <w:rsid w:val="003A35E0"/>
    <w:rsid w:val="00576EF6"/>
    <w:rsid w:val="00763013"/>
    <w:rsid w:val="007B20D8"/>
    <w:rsid w:val="007C358A"/>
    <w:rsid w:val="00A66F07"/>
    <w:rsid w:val="00A904A5"/>
    <w:rsid w:val="00B108F4"/>
    <w:rsid w:val="00B16C8F"/>
    <w:rsid w:val="00B21B6E"/>
    <w:rsid w:val="00CA2917"/>
    <w:rsid w:val="00CC46BE"/>
    <w:rsid w:val="00DF2967"/>
    <w:rsid w:val="00EC74CE"/>
    <w:rsid w:val="00F75B26"/>
    <w:rsid w:val="00FD4B88"/>
    <w:rsid w:val="1F9F0950"/>
    <w:rsid w:val="40A8039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qFormat/>
    <w:uiPriority w:val="0"/>
    <w:pPr>
      <w:spacing w:before="240" w:after="240"/>
      <w:outlineLvl w:val="0"/>
    </w:pPr>
    <w:rPr>
      <w:rFonts w:ascii="Times New Roman" w:hAnsi="Times New Roman" w:eastAsia="Times New Roman" w:cs="Times New Roman"/>
      <w:b/>
      <w:bCs/>
      <w:sz w:val="32"/>
      <w:szCs w:val="32"/>
      <w:lang w:val="ru-RU" w:eastAsia="ru-RU" w:bidi="ar-SA"/>
    </w:rPr>
  </w:style>
  <w:style w:type="paragraph" w:styleId="3">
    <w:name w:val="heading 2"/>
    <w:qFormat/>
    <w:uiPriority w:val="0"/>
    <w:pPr>
      <w:spacing w:before="200" w:after="16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ru-RU" w:eastAsia="ru-RU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ru-RU" w:eastAsia="ru-RU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sz w:val="28"/>
      <w:szCs w:val="28"/>
      <w:lang w:val="ru-RU" w:eastAsia="ru-RU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sz w:val="28"/>
      <w:szCs w:val="28"/>
      <w:lang w:val="ru-RU" w:eastAsia="ru-RU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sz w:val="28"/>
      <w:szCs w:val="28"/>
      <w:lang w:val="ru-RU" w:eastAsia="ru-RU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Balloon Text"/>
    <w:basedOn w:val="1"/>
    <w:link w:val="2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4">
    <w:name w:val="endnote text"/>
    <w:link w:val="27"/>
    <w:semiHidden/>
    <w:unhideWhenUsed/>
    <w:qFormat/>
    <w:uiPriority w:val="99"/>
    <w:rPr>
      <w:rFonts w:ascii="Times New Roman" w:hAnsi="Times New Roman" w:eastAsia="Times New Roman" w:cs="Times New Roman"/>
      <w:lang w:val="ru-RU" w:eastAsia="ru-RU" w:bidi="ar-SA"/>
    </w:rPr>
  </w:style>
  <w:style w:type="paragraph" w:styleId="15">
    <w:name w:val="caption"/>
    <w:basedOn w:val="1"/>
    <w:next w:val="1"/>
    <w:unhideWhenUsed/>
    <w:qFormat/>
    <w:uiPriority w:val="35"/>
    <w:pPr>
      <w:spacing w:after="200"/>
    </w:pPr>
    <w:rPr>
      <w:b/>
      <w:bCs/>
      <w:color w:val="5B9BD5" w:themeColor="accent1"/>
      <w:sz w:val="18"/>
      <w:szCs w:val="18"/>
    </w:rPr>
  </w:style>
  <w:style w:type="paragraph" w:styleId="16">
    <w:name w:val="footnote text"/>
    <w:link w:val="26"/>
    <w:semiHidden/>
    <w:unhideWhenUsed/>
    <w:qFormat/>
    <w:uiPriority w:val="99"/>
    <w:rPr>
      <w:rFonts w:ascii="Times New Roman" w:hAnsi="Times New Roman" w:eastAsia="Times New Roman" w:cs="Times New Roman"/>
      <w:lang w:val="ru-RU" w:eastAsia="ru-RU" w:bidi="ar-SA"/>
    </w:rPr>
  </w:style>
  <w:style w:type="paragraph" w:styleId="1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right" w:leader="dot" w:pos="9350"/>
      </w:tabs>
      <w:ind w:firstLine="709"/>
      <w:jc w:val="center"/>
    </w:pPr>
    <w:rPr>
      <w:b/>
      <w:sz w:val="32"/>
      <w:szCs w:val="32"/>
    </w:rPr>
  </w:style>
  <w:style w:type="paragraph" w:styleId="19">
    <w:name w:val="table of figures"/>
    <w:basedOn w:val="1"/>
    <w:next w:val="1"/>
    <w:unhideWhenUsed/>
    <w:qFormat/>
    <w:uiPriority w:val="99"/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21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ru-RU" w:eastAsia="ru-RU" w:bidi="ar-SA"/>
    </w:rPr>
  </w:style>
  <w:style w:type="paragraph" w:styleId="2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table" w:styleId="23">
    <w:name w:val="Table Grid"/>
    <w:basedOn w:val="9"/>
    <w:qFormat/>
    <w:uiPriority w:val="0"/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">
    <w:name w:val="Строгий1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25">
    <w:name w:val="List Paragraph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26">
    <w:name w:val="Текст сноски Знак"/>
    <w:link w:val="16"/>
    <w:semiHidden/>
    <w:unhideWhenUsed/>
    <w:qFormat/>
    <w:uiPriority w:val="99"/>
    <w:rPr>
      <w:sz w:val="20"/>
      <w:szCs w:val="20"/>
    </w:rPr>
  </w:style>
  <w:style w:type="character" w:customStyle="1" w:styleId="27">
    <w:name w:val="Текст концевой сноски Знак"/>
    <w:link w:val="14"/>
    <w:semiHidden/>
    <w:unhideWhenUsed/>
    <w:qFormat/>
    <w:uiPriority w:val="99"/>
    <w:rPr>
      <w:sz w:val="20"/>
      <w:szCs w:val="20"/>
    </w:rPr>
  </w:style>
  <w:style w:type="paragraph" w:customStyle="1" w:styleId="28">
    <w:name w:val="текст"/>
    <w:qFormat/>
    <w:uiPriority w:val="0"/>
    <w:pPr>
      <w:jc w:val="both"/>
    </w:pPr>
    <w:rPr>
      <w:rFonts w:ascii="Times New Roman" w:hAnsi="Times New Roman" w:eastAsia="Times New Roman" w:cs="Times New Roman"/>
      <w:sz w:val="28"/>
      <w:lang w:val="ru-RU" w:eastAsia="ru-RU" w:bidi="ar-SA"/>
    </w:rPr>
  </w:style>
  <w:style w:type="character" w:customStyle="1" w:styleId="29">
    <w:name w:val="Текст выноски Знак"/>
    <w:basedOn w:val="8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91AC1F-8492-4716-AE8B-36D02C6CE9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1680</Words>
  <Characters>12262</Characters>
  <Lines>122</Lines>
  <Paragraphs>34</Paragraphs>
  <TotalTime>40</TotalTime>
  <ScaleCrop>false</ScaleCrop>
  <LinksUpToDate>false</LinksUpToDate>
  <CharactersWithSpaces>13767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2026-06-18T08:25:00Z</dcterms:created>
  <dc:creator>Claude</dc:creator>
  <cp:lastModifiedBy>Даниил Максимен�</cp:lastModifiedBy>
  <dcterms:modified xsi:type="dcterms:W3CDTF">2026-06-18T22:06:55Z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eyJoZGlkIjoiYTVjYmZiNzMzZGEwNDU2ZGQzMGUxZDk2ODljYjNlYTgiLCJ1c2VySWQiOiI4NDI1MzgzNTQ1NTYifQ==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48E2BD17E35F4E5BAAEF3428407DAB5B_12</vt:lpwstr>
  </property>
</Properties>
</file>