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References — Ultra-fast MLFF for Molten Salts</w:t>
      </w:r>
    </w:p>
    <w:p>
      <w:pPr>
        <w:spacing w:after="200"/>
      </w:pPr>
      <w:r>
        <w:rPr>
          <w:i/>
          <w:iCs/>
        </w:rPr>
        <w:t xml:space="preserve">Internship report — collected citations. A few DOIs marked “(verify)” should be double-checked; MoltenSaltCalc needs its link from Daniel. A BibTeX version is in REFERENCES.md.</w:t>
      </w:r>
    </w:p>
    <w:p>
      <w:pPr>
        <w:pStyle w:val="Heading1"/>
        <w:spacing w:after="120" w:before="260"/>
      </w:pPr>
      <w:r>
        <w:t xml:space="preserve">1. Core papers</w:t>
      </w:r>
    </w:p>
    <w:p>
      <w:pPr>
        <w:spacing w:after="140"/>
        <w:ind w:left="360" w:hanging="360"/>
      </w:pPr>
      <w:r>
        <w:rPr>
          <w:b/>
          <w:bCs/>
        </w:rPr>
        <w:t xml:space="preserve">SuperSalt (target model / dataset).  </w:t>
      </w:r>
      <w:r>
        <w:t xml:space="preserve">Shen, C., Attarian, S., Zhang, Y., Zhang, H., Asta, M., Szlufarska, I., &amp; Morgan, D. SuperSalt: Equivariant Neural Network Force Fields for Multicomponent Molten Salts System. Nature Communications, 16 (2025). doi:10.1038/s41467-025-62450-1</w:t>
      </w:r>
    </w:p>
    <w:p>
      <w:pPr>
        <w:spacing w:after="140"/>
        <w:ind w:left="360" w:hanging="360"/>
      </w:pPr>
      <w:r>
        <w:rPr>
          <w:b/>
          <w:bCs/>
        </w:rPr>
        <w:t xml:space="preserve">UF3 (the method).  </w:t>
      </w:r>
      <w:r>
        <w:t xml:space="preserve">Xie, S. R., Rupp, M., &amp; Hennig, R. G. Ultra-fast interpretable machine-learning potentials. npj Computational Materials, 9, 162 (2023). doi:10.1038/s41524-023-01092-7</w:t>
      </w:r>
    </w:p>
    <w:p>
      <w:pPr>
        <w:spacing w:after="140"/>
        <w:ind w:left="360" w:hanging="360"/>
      </w:pPr>
      <w:r>
        <w:rPr>
          <w:b/>
          <w:bCs/>
        </w:rPr>
        <w:t xml:space="preserve">MACE (architecture / baseline).  </w:t>
      </w:r>
      <w:r>
        <w:t xml:space="preserve">Batatia, I., Kovacs, D. P., Simm, G. N. C., Ortner, C., &amp; Csanyi, G. MACE: Higher Order Equivariant Message Passing Neural Networks for Fast and Accurate Force Fields. NeurIPS 35 (2022). arXiv:2206.07697</w:t>
      </w:r>
    </w:p>
    <w:p>
      <w:pPr>
        <w:spacing w:after="140"/>
        <w:ind w:left="360" w:hanging="360"/>
      </w:pPr>
      <w:r>
        <w:rPr>
          <w:b/>
          <w:bCs/>
        </w:rPr>
        <w:t xml:space="preserve">ReaxFF (design-space context).  </w:t>
      </w:r>
      <w:r>
        <w:t xml:space="preserve">Arkoub, H., Dwivedi, S., van Duin, A. C. T., &amp; Jin, M. A reactive force field approach to modeling corrosion of NiCr alloys in molten FLiNaK salts. Applied Surface Science, 655, 159627 (2024). doi:10.1016/j.apsusc.2024.159627</w:t>
      </w:r>
    </w:p>
    <w:p>
      <w:pPr>
        <w:pStyle w:val="Heading1"/>
        <w:spacing w:after="120" w:before="260"/>
      </w:pPr>
      <w:r>
        <w:t xml:space="preserve">2. Supporting literature</w:t>
      </w:r>
    </w:p>
    <w:p>
      <w:pPr>
        <w:spacing w:after="140"/>
        <w:ind w:left="360" w:hanging="360"/>
      </w:pPr>
      <w:r>
        <w:rPr>
          <w:b/>
          <w:bCs/>
        </w:rPr>
        <w:t xml:space="preserve">Review.  </w:t>
      </w:r>
      <w:r>
        <w:t xml:space="preserve">Porter, T., Vaka, M. M., Steenblik, P., &amp; Della Corte, D. Computational methods to simulate molten salt thermophysical properties. Communications Chemistry, 5, 69 (2022). doi:10.1038/s42004-022-00684-6 (verify)</w:t>
      </w:r>
    </w:p>
    <w:p>
      <w:pPr>
        <w:spacing w:after="140"/>
        <w:ind w:left="360" w:hanging="360"/>
      </w:pPr>
      <w:r>
        <w:rPr>
          <w:b/>
          <w:bCs/>
        </w:rPr>
        <w:t xml:space="preserve">FLiBe MTP.  </w:t>
      </w:r>
      <w:r>
        <w:t xml:space="preserve">Attarian, S., Morgan, D., &amp; Szlufarska, I. Thermophysical properties of FLiBe using moment tensor potentials. Journal of Molecular Liquids, 368, 120803 (2022). (verify DOI)</w:t>
      </w:r>
    </w:p>
    <w:p>
      <w:pPr>
        <w:spacing w:after="140"/>
        <w:ind w:left="360" w:hanging="360"/>
      </w:pPr>
      <w:r>
        <w:rPr>
          <w:b/>
          <w:bCs/>
        </w:rPr>
        <w:t xml:space="preserve">Ni-Cr in FLiBe (MLIP).  </w:t>
      </w:r>
      <w:r>
        <w:t xml:space="preserve">Attarian, S., Morgan, D., &amp; Szlufarska, I. Studies of Ni-Cr complexation in FLiBe molten salt using machine learning interatomic potentials. Journal of Molecular Liquids, 400, 124521 (2024). (verify DOI)</w:t>
      </w:r>
    </w:p>
    <w:p>
      <w:pPr>
        <w:spacing w:after="140"/>
        <w:ind w:left="360" w:hanging="360"/>
      </w:pPr>
      <w:r>
        <w:rPr>
          <w:b/>
          <w:bCs/>
        </w:rPr>
        <w:t xml:space="preserve">SrCl2-KCl-MgCl2 potential.  </w:t>
      </w:r>
      <w:r>
        <w:t xml:space="preserve">Zhao, J., Feng, T., &amp; Lu, G. Deep Learning Potential Assisted Prediction of Local Structure and Thermophysical Properties of the SrCl2-KCl-MgCl2 Melt. Journal of Chemical Theory and Computation, 20(17), 7611-7623 (2024). (verify DOI)</w:t>
      </w:r>
    </w:p>
    <w:p>
      <w:pPr>
        <w:spacing w:after="140"/>
        <w:ind w:left="360" w:hanging="360"/>
      </w:pPr>
      <w:r>
        <w:rPr>
          <w:b/>
          <w:bCs/>
        </w:rPr>
        <w:t xml:space="preserve">CHGNet / MPtrj.  </w:t>
      </w:r>
      <w:r>
        <w:t xml:space="preserve">Deng, B., Zhong, P., Jun, K., Riebesell, J., Han, K., Bartel, C. J., &amp; Ceder, G. CHGNet as a pretrained universal neural network potential for charge-informed atomistic modelling. Nature Machine Intelligence, 5, 1031-1041 (2023). doi:10.1038/s42256-023-00716-3</w:t>
      </w:r>
    </w:p>
    <w:p>
      <w:pPr>
        <w:spacing w:after="140"/>
        <w:ind w:left="360" w:hanging="360"/>
      </w:pPr>
      <w:r>
        <w:rPr>
          <w:b/>
          <w:bCs/>
        </w:rPr>
        <w:t xml:space="preserve">DFT background (textbook).  </w:t>
      </w:r>
      <w:r>
        <w:t xml:space="preserve">Giustino, F. Materials Modelling using Density Functional Theory: Properties and Predictions. Oxford University Press (2014). ISBN 978-0-19-966243-2</w:t>
      </w:r>
    </w:p>
    <w:p>
      <w:pPr>
        <w:pStyle w:val="Heading1"/>
        <w:spacing w:after="120" w:before="260"/>
      </w:pPr>
      <w:r>
        <w:t xml:space="preserve">3. Data &amp; code archives</w:t>
      </w:r>
    </w:p>
    <w:p>
      <w:pPr>
        <w:spacing w:after="140"/>
        <w:ind w:left="360" w:hanging="360"/>
      </w:pPr>
      <w:r>
        <w:rPr>
          <w:b/>
          <w:bCs/>
        </w:rPr>
        <w:t xml:space="preserve">SuperSalt model + datasets (Zenodo).  </w:t>
      </w:r>
      <w:r>
        <w:t xml:space="preserve">Shen, C. SuperSalt model (2025). Zenodo. https://zenodo.org/records/15734798</w:t>
      </w:r>
    </w:p>
    <w:p>
      <w:pPr>
        <w:spacing w:after="140"/>
        <w:ind w:left="360" w:hanging="360"/>
      </w:pPr>
      <w:r>
        <w:rPr>
          <w:b/>
          <w:bCs/>
        </w:rPr>
        <w:t xml:space="preserve">SuperSalt code (GitHub).  </w:t>
      </w:r>
      <w:r>
        <w:t xml:space="preserve">https://github.com/darmstadtshenchen/SuperSalt (BO_code — Bayesian-optimization / surrogate toolkit)</w:t>
      </w:r>
    </w:p>
    <w:p>
      <w:pPr>
        <w:spacing w:after="140"/>
        <w:ind w:left="360" w:hanging="360"/>
      </w:pPr>
      <w:r>
        <w:rPr>
          <w:b/>
          <w:bCs/>
        </w:rPr>
        <w:t xml:space="preserve">UF3 library.  </w:t>
      </w:r>
      <w:r>
        <w:t xml:space="preserve">uf3 — Ultra-Fast Force Fields. https://github.com/uf3/uf3 (cite Xie et al. 2023 for the method)</w:t>
      </w:r>
    </w:p>
    <w:p>
      <w:pPr>
        <w:spacing w:after="140"/>
        <w:ind w:left="360" w:hanging="360"/>
      </w:pPr>
      <w:r>
        <w:rPr>
          <w:b/>
          <w:bCs/>
        </w:rPr>
        <w:t xml:space="preserve">MoltenSaltCalc.  </w:t>
      </w:r>
      <w:r>
        <w:t xml:space="preserve">Isler, D. A., &amp; Zhang, L. MoltenSaltCalc (internal MD / property package). Get repository link and version from Daniel.</w:t>
      </w:r>
    </w:p>
    <w:p>
      <w:pPr>
        <w:pStyle w:val="Heading1"/>
        <w:spacing w:after="120" w:before="260"/>
      </w:pPr>
      <w:r>
        <w:t xml:space="preserve">4. Software &amp; tools used</w:t>
      </w:r>
    </w:p>
    <w:p>
      <w:pPr>
        <w:spacing w:after="140"/>
        <w:ind w:left="360" w:hanging="360"/>
      </w:pPr>
      <w:r>
        <w:rPr>
          <w:b/>
          <w:bCs/>
        </w:rPr>
        <w:t xml:space="preserve">ASE.  </w:t>
      </w:r>
      <w:r>
        <w:t xml:space="preserve">Larsen, A. H. et al. The atomic simulation environment—a Python library for working with atoms. Journal of Physics: Condensed Matter, 29, 273002 (2017). doi:10.1088/1361-648X/aa680e</w:t>
      </w:r>
    </w:p>
    <w:p>
      <w:pPr>
        <w:spacing w:after="140"/>
        <w:ind w:left="360" w:hanging="360"/>
      </w:pPr>
      <w:r>
        <w:rPr>
          <w:b/>
          <w:bCs/>
        </w:rPr>
        <w:t xml:space="preserve">MACE-MP-0 (baseline / data generator).  </w:t>
      </w:r>
      <w:r>
        <w:t xml:space="preserve">Batatia, I. et al. A foundation model for atomistic materials chemistry. arXiv:2401.00096 (2023).</w:t>
      </w:r>
    </w:p>
    <w:p>
      <w:pPr>
        <w:spacing w:after="140"/>
        <w:ind w:left="360" w:hanging="360"/>
      </w:pPr>
      <w:r>
        <w:rPr>
          <w:b/>
          <w:bCs/>
        </w:rPr>
        <w:t xml:space="preserve">NumPy.  </w:t>
      </w:r>
      <w:r>
        <w:t xml:space="preserve">Harris, C. R. et al. Array programming with NumPy. Nature, 585, 357-362 (2020). doi:10.1038/s41586-020-2649-2 (pinned &lt; 2.3 for uf3 0.4.0)</w:t>
      </w:r>
    </w:p>
    <w:p>
      <w:pPr>
        <w:spacing w:after="140"/>
        <w:ind w:left="360" w:hanging="360"/>
      </w:pPr>
      <w:r>
        <w:rPr>
          <w:b/>
          <w:bCs/>
        </w:rPr>
        <w:t xml:space="preserve">SciPy.  </w:t>
      </w:r>
      <w:r>
        <w:t xml:space="preserve">Virtanen, P. et al. SciPy 1.0: fundamental algorithms for scientific computing in Python. Nature Methods, 17, 261-272 (2020). doi:10.1038/s41592-019-0686-2</w:t>
      </w:r>
    </w:p>
    <w:p>
      <w:pPr>
        <w:spacing w:after="140"/>
        <w:ind w:left="360" w:hanging="360"/>
      </w:pPr>
      <w:r>
        <w:rPr>
          <w:b/>
          <w:bCs/>
        </w:rPr>
        <w:t xml:space="preserve">Numba.  </w:t>
      </w:r>
      <w:r>
        <w:t xml:space="preserve">Lam, S. K., Pitrou, A., &amp; Seibert, S. Numba: a LLVM-based Python JIT compiler. Proc. LLVM-HPC (2015). doi:10.1145/2833157.2833162</w:t>
      </w:r>
    </w:p>
    <w:p>
      <w:pPr>
        <w:spacing w:after="140"/>
        <w:ind w:left="360" w:hanging="360"/>
      </w:pPr>
      <w:r>
        <w:rPr>
          <w:b/>
          <w:bCs/>
        </w:rPr>
        <w:t xml:space="preserve">VASP (SuperSalt DFT reference).  </w:t>
      </w:r>
      <w:r>
        <w:t xml:space="preserve">Kresse, G., &amp; Furthmuller, J. Efficient iterative schemes for ab initio total-energy calculations using a plane-wave basis set. Physical Review B, 54, 11169 (1996). doi:10.1103/PhysRevB.54.11169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 — Ultra-fast MLFF for Molten Salts</dc:title>
  <dc:creator>Marios Poulis</dc:creator>
  <cp:lastModifiedBy>Un-named</cp:lastModifiedBy>
  <cp:revision>1</cp:revision>
  <dcterms:created xsi:type="dcterms:W3CDTF">2026-09-09T08:06:43.932Z</dcterms:created>
  <dcterms:modified xsi:type="dcterms:W3CDTF">2026-09-09T08:06:43.950Z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