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BF06" w14:textId="77777777" w:rsidR="00C322D9" w:rsidRDefault="00C322D9"/>
    <w:p w14:paraId="574F8C3D" w14:textId="074008E6" w:rsidR="00DC587B" w:rsidRPr="00DC587B" w:rsidRDefault="00DC587B">
      <w:pPr>
        <w:rPr>
          <w:sz w:val="28"/>
          <w:szCs w:val="28"/>
        </w:rPr>
      </w:pPr>
      <w:r w:rsidRPr="00DC587B">
        <w:rPr>
          <w:sz w:val="28"/>
          <w:szCs w:val="28"/>
        </w:rPr>
        <w:t>1.1</w:t>
      </w:r>
      <w:r w:rsidRPr="00DC587B">
        <w:rPr>
          <w:sz w:val="28"/>
          <w:szCs w:val="28"/>
        </w:rPr>
        <w:tab/>
        <w:t>For oppdraget gjelder følgende generelle betingelser:</w:t>
      </w:r>
    </w:p>
    <w:p w14:paraId="1555E215" w14:textId="4BCDDEB4" w:rsidR="00DC587B" w:rsidRDefault="00C322D9" w:rsidP="00DC587B">
      <w:pPr>
        <w:pStyle w:val="NormalWeb"/>
        <w:rPr>
          <w:color w:val="000000"/>
          <w:sz w:val="27"/>
          <w:szCs w:val="27"/>
        </w:rPr>
      </w:pPr>
      <w:r>
        <w:t xml:space="preserve"> </w:t>
      </w:r>
      <w:r w:rsidR="00DC587B">
        <w:rPr>
          <w:color w:val="000000"/>
          <w:sz w:val="27"/>
          <w:szCs w:val="27"/>
        </w:rPr>
        <w:t>1.2 Disse alminnelige betingelser overgis klienten ved etablering av oppdraget og anses vedtatt av klienten med mindre klienten innen rimelig tid tilkjennegir ovenfor ansvarlig advokat at vilkårene ikke aksepteres.</w:t>
      </w:r>
    </w:p>
    <w:p w14:paraId="1ACF0756" w14:textId="77777777" w:rsidR="00DC587B" w:rsidRDefault="00DC587B" w:rsidP="00DC587B">
      <w:pPr>
        <w:pStyle w:val="NormalWeb"/>
        <w:rPr>
          <w:color w:val="000000"/>
          <w:sz w:val="27"/>
          <w:szCs w:val="27"/>
        </w:rPr>
      </w:pPr>
      <w:r>
        <w:rPr>
          <w:color w:val="000000"/>
          <w:sz w:val="27"/>
          <w:szCs w:val="27"/>
        </w:rPr>
        <w:t>1.3 Med mindre annet er avtalt, gjelder betingelsene ved gjentatte oppdrag for samme klient.</w:t>
      </w:r>
    </w:p>
    <w:p w14:paraId="13594191" w14:textId="77777777" w:rsidR="00DC587B" w:rsidRDefault="00DC587B" w:rsidP="00DC587B">
      <w:pPr>
        <w:pStyle w:val="NormalWeb"/>
        <w:rPr>
          <w:color w:val="000000"/>
          <w:sz w:val="27"/>
          <w:szCs w:val="27"/>
        </w:rPr>
      </w:pPr>
      <w:r>
        <w:rPr>
          <w:color w:val="000000"/>
          <w:sz w:val="27"/>
          <w:szCs w:val="27"/>
        </w:rPr>
        <w:t>1.4 Advokatfirmaets mål og forpliktelse er å fremme klientens interesser på best mulig måte, innenfor de rammer som følger av denne oppdragsavtale, domstolloven, advokatforskriften, Regler for god advokatskikk, advokatfirmaets interne saksbehandlingsrutiner, samt andre relevante regelverk.</w:t>
      </w:r>
    </w:p>
    <w:p w14:paraId="3D9BCA5F" w14:textId="77777777" w:rsidR="00DC587B" w:rsidRDefault="00DC587B" w:rsidP="00DC587B">
      <w:pPr>
        <w:pStyle w:val="NormalWeb"/>
        <w:rPr>
          <w:color w:val="000000"/>
          <w:sz w:val="27"/>
          <w:szCs w:val="27"/>
        </w:rPr>
      </w:pPr>
      <w:r>
        <w:rPr>
          <w:color w:val="000000"/>
          <w:sz w:val="27"/>
          <w:szCs w:val="27"/>
        </w:rPr>
        <w:t>2. ETABLERING OG GJENNOMFØRING AV OPPDRAGET</w:t>
      </w:r>
    </w:p>
    <w:p w14:paraId="1CAF69BE" w14:textId="51591A84" w:rsidR="00DC587B" w:rsidRDefault="00DC587B" w:rsidP="00DC587B">
      <w:pPr>
        <w:pStyle w:val="NormalWeb"/>
        <w:rPr>
          <w:color w:val="000000"/>
          <w:sz w:val="27"/>
          <w:szCs w:val="27"/>
        </w:rPr>
      </w:pPr>
      <w:r>
        <w:rPr>
          <w:color w:val="000000"/>
          <w:sz w:val="27"/>
          <w:szCs w:val="27"/>
        </w:rPr>
        <w:t xml:space="preserve">2.1 Oppdragets beskrivelse </w:t>
      </w:r>
      <w:proofErr w:type="gramStart"/>
      <w:r>
        <w:rPr>
          <w:color w:val="000000"/>
          <w:sz w:val="27"/>
          <w:szCs w:val="27"/>
        </w:rPr>
        <w:t>fremgår</w:t>
      </w:r>
      <w:proofErr w:type="gramEnd"/>
      <w:r>
        <w:rPr>
          <w:color w:val="000000"/>
          <w:sz w:val="27"/>
          <w:szCs w:val="27"/>
        </w:rPr>
        <w:t xml:space="preserve"> ovenfor, supplert av de avtaler som følger av annen muntlig eller skriftlig korrespondanse. Ved betydelig endring av oppdraget skal klienten motta oppdatert beskrivelse. </w:t>
      </w:r>
    </w:p>
    <w:p w14:paraId="74F7D4DB" w14:textId="3071615C" w:rsidR="00DC587B" w:rsidRDefault="00DC587B" w:rsidP="00DC587B">
      <w:pPr>
        <w:pStyle w:val="NormalWeb"/>
        <w:rPr>
          <w:color w:val="000000"/>
          <w:sz w:val="27"/>
          <w:szCs w:val="27"/>
        </w:rPr>
      </w:pPr>
      <w:r>
        <w:rPr>
          <w:color w:val="000000"/>
          <w:sz w:val="27"/>
          <w:szCs w:val="27"/>
        </w:rPr>
        <w:t>2.2 I henhold til hvitvaskingsloven skal det som hovedregel gjennomføres kundetiltak med identifikasjonskontroll. Klienten plikter å medvirke til gjennomføring av kundetiltak. Det gjøres oppmerksom på at advokatfirmaet, ved mistanke om at transaksjoner har tilknytning til utbytte av straffbar handling mv., er pålagt å underrette ØKOKRIM om dette, likevel uten å underrette klienten eller tredjepersoner.</w:t>
      </w:r>
    </w:p>
    <w:p w14:paraId="62ADCDD1" w14:textId="00FD8588" w:rsidR="00DC587B" w:rsidRDefault="00DC587B" w:rsidP="00DC587B">
      <w:pPr>
        <w:pStyle w:val="NormalWeb"/>
        <w:rPr>
          <w:color w:val="000000"/>
          <w:sz w:val="27"/>
          <w:szCs w:val="27"/>
        </w:rPr>
      </w:pPr>
      <w:r>
        <w:rPr>
          <w:color w:val="000000"/>
          <w:sz w:val="27"/>
          <w:szCs w:val="27"/>
        </w:rPr>
        <w:t>2.3 Før et oppdrag etableres, vil det bli søkt avklart om det foreligger interessekonflikt eller andre forhold som tilsier at advokatfirmaet ikke kan eller bør påta seg oppdraget. Klienten plikter å bidra til slik avklaring. Den samme vurderingen gjøres i etablerte oppdrag ved nye parters inntreden i saken. Dersom hensynet til klienten tilsier det og det finnes ubetenkelig, kan oppdraget påbegynnes før avklaringen er fullført. Advokatfirmaet kan i slike tilfeller måtte frasi seg oppdraget senere på grunn av dette.</w:t>
      </w:r>
    </w:p>
    <w:p w14:paraId="40BDB94C" w14:textId="095E63D3" w:rsidR="00DC587B" w:rsidRDefault="00DC587B" w:rsidP="00DC587B">
      <w:pPr>
        <w:pStyle w:val="NormalWeb"/>
        <w:rPr>
          <w:color w:val="000000"/>
          <w:sz w:val="27"/>
          <w:szCs w:val="27"/>
        </w:rPr>
      </w:pPr>
      <w:r>
        <w:rPr>
          <w:color w:val="000000"/>
          <w:sz w:val="27"/>
          <w:szCs w:val="27"/>
        </w:rPr>
        <w:t>2.4 For best mulig å kunne fremme klientens interesser, er advokatfirmaet avhengig av at klienten fullstendig og snarest gir informasjon om sakens faktiske forhold og hvilket resultat klienten ønsker å oppnå i saken.</w:t>
      </w:r>
    </w:p>
    <w:p w14:paraId="497A6170" w14:textId="77D61E36" w:rsidR="00DC587B" w:rsidRDefault="00DC587B" w:rsidP="00DC587B">
      <w:pPr>
        <w:pStyle w:val="NormalWeb"/>
        <w:rPr>
          <w:color w:val="000000"/>
          <w:sz w:val="27"/>
          <w:szCs w:val="27"/>
        </w:rPr>
      </w:pPr>
      <w:r>
        <w:rPr>
          <w:color w:val="000000"/>
          <w:sz w:val="27"/>
          <w:szCs w:val="27"/>
        </w:rPr>
        <w:t>2.5 Alle henvendelser til og fra motparten skal avklares med eller gå gjennom advokatfirmaet. Advokatfirma og klient skal holde hverandre gjensidig orientert om den kommunikasjon som finner sted med involverte parter.</w:t>
      </w:r>
    </w:p>
    <w:p w14:paraId="76F8F4CE" w14:textId="77777777" w:rsidR="00DC587B" w:rsidRDefault="00DC587B" w:rsidP="00DC587B">
      <w:pPr>
        <w:pStyle w:val="NormalWeb"/>
        <w:rPr>
          <w:color w:val="000000"/>
          <w:sz w:val="27"/>
          <w:szCs w:val="27"/>
        </w:rPr>
      </w:pPr>
      <w:r>
        <w:rPr>
          <w:color w:val="000000"/>
          <w:sz w:val="27"/>
          <w:szCs w:val="27"/>
        </w:rPr>
        <w:t>3. SALÆRBEREGNING OG FAKTURERING</w:t>
      </w:r>
    </w:p>
    <w:p w14:paraId="47D46AFC" w14:textId="1D2C234B" w:rsidR="00DC587B" w:rsidRDefault="00DC587B" w:rsidP="00DC587B">
      <w:pPr>
        <w:pStyle w:val="NormalWeb"/>
        <w:rPr>
          <w:color w:val="000000"/>
          <w:sz w:val="27"/>
          <w:szCs w:val="27"/>
        </w:rPr>
      </w:pPr>
      <w:r>
        <w:rPr>
          <w:color w:val="000000"/>
          <w:sz w:val="27"/>
          <w:szCs w:val="27"/>
        </w:rPr>
        <w:lastRenderedPageBreak/>
        <w:t xml:space="preserve">3.1 Med mindre annet er avtalt, er utgangspunktet for faktureringen av oppdraget den tid som er medgått til effektivt og fagmessig arbeid med oppdraget. Våre veiledende timesatser </w:t>
      </w:r>
      <w:proofErr w:type="gramStart"/>
      <w:r>
        <w:rPr>
          <w:color w:val="000000"/>
          <w:sz w:val="27"/>
          <w:szCs w:val="27"/>
        </w:rPr>
        <w:t>fremgår</w:t>
      </w:r>
      <w:proofErr w:type="gramEnd"/>
      <w:r>
        <w:rPr>
          <w:color w:val="000000"/>
          <w:sz w:val="27"/>
          <w:szCs w:val="27"/>
        </w:rPr>
        <w:t xml:space="preserve"> ovenfor. </w:t>
      </w:r>
    </w:p>
    <w:p w14:paraId="76CDDD7C" w14:textId="211BDCAE" w:rsidR="00DC587B" w:rsidRDefault="00DC587B" w:rsidP="00DC587B">
      <w:pPr>
        <w:pStyle w:val="NormalWeb"/>
        <w:rPr>
          <w:color w:val="000000"/>
          <w:sz w:val="27"/>
          <w:szCs w:val="27"/>
        </w:rPr>
      </w:pPr>
      <w:r>
        <w:rPr>
          <w:color w:val="000000"/>
          <w:sz w:val="27"/>
          <w:szCs w:val="27"/>
        </w:rPr>
        <w:t>3.2 Klienten er ansvarlig for rettsgebyr, omkostninger til sakkyndige vitner og andre omkostninger som påløper ved en rettslig prosess. Klienten er også ansvarlig for motpartens saksomkostninger hvis de blir ilagt. Saksomkostninger vil ofte, men ikke alltid, kunne belastes den part som ikke får medhold.</w:t>
      </w:r>
    </w:p>
    <w:p w14:paraId="52B6E2D2" w14:textId="728D2653" w:rsidR="00DC587B" w:rsidRDefault="00DC587B" w:rsidP="00DC587B">
      <w:pPr>
        <w:pStyle w:val="NormalWeb"/>
        <w:rPr>
          <w:color w:val="000000"/>
          <w:sz w:val="27"/>
          <w:szCs w:val="27"/>
        </w:rPr>
      </w:pPr>
      <w:r>
        <w:rPr>
          <w:color w:val="000000"/>
          <w:sz w:val="27"/>
          <w:szCs w:val="27"/>
        </w:rPr>
        <w:t>3.3 Advokatfirmaets salærkrav mot klienten begrenses ikke av at klienten blir tilkjent mindre i erstatning for saksomkostninger enn salærkravets pålydende.</w:t>
      </w:r>
    </w:p>
    <w:p w14:paraId="4D286708" w14:textId="384C4CA7" w:rsidR="00DC587B" w:rsidRDefault="00DC587B" w:rsidP="00DC587B">
      <w:pPr>
        <w:pStyle w:val="NormalWeb"/>
        <w:rPr>
          <w:color w:val="000000"/>
          <w:sz w:val="27"/>
          <w:szCs w:val="27"/>
        </w:rPr>
      </w:pPr>
      <w:r>
        <w:rPr>
          <w:color w:val="000000"/>
          <w:sz w:val="27"/>
          <w:szCs w:val="27"/>
        </w:rPr>
        <w:t>3.4 Lovmessige begrensninger i klientens adgang til å kreve erstattet kostnader til rettshjelp fra motparten, begrenser ikke advokatfirmaets salærkrav mot klienten. Slike begrensninger er fastsatt blant annet ved saker for forliksrådet og i småkravsprosess.10</w:t>
      </w:r>
    </w:p>
    <w:p w14:paraId="22058875" w14:textId="77777777" w:rsidR="00DC587B" w:rsidRDefault="00DC587B" w:rsidP="00DC587B">
      <w:pPr>
        <w:pStyle w:val="NormalWeb"/>
        <w:rPr>
          <w:color w:val="000000"/>
          <w:sz w:val="27"/>
          <w:szCs w:val="27"/>
        </w:rPr>
      </w:pPr>
      <w:r>
        <w:rPr>
          <w:color w:val="000000"/>
          <w:sz w:val="27"/>
          <w:szCs w:val="27"/>
        </w:rPr>
        <w:t>3.7 Med faktura skal følge spesifisert oversikt over utført arbeid, utlegg mv.</w:t>
      </w:r>
    </w:p>
    <w:p w14:paraId="4950AF38" w14:textId="77777777" w:rsidR="00DC587B" w:rsidRDefault="00DC587B" w:rsidP="00DC587B">
      <w:pPr>
        <w:pStyle w:val="NormalWeb"/>
        <w:rPr>
          <w:color w:val="000000"/>
          <w:sz w:val="27"/>
          <w:szCs w:val="27"/>
        </w:rPr>
      </w:pPr>
      <w:r>
        <w:rPr>
          <w:color w:val="000000"/>
          <w:sz w:val="27"/>
          <w:szCs w:val="27"/>
        </w:rPr>
        <w:t>3.8 Alle omkostninger og utlegg som advokatfirmaet forskutterer, vil bli fakturert sammen med krav på salær. Viderefakturering av utlegg vil kunne medføre merverdiavgift på utlegget.</w:t>
      </w:r>
    </w:p>
    <w:p w14:paraId="375ED275" w14:textId="77777777" w:rsidR="00DC587B" w:rsidRDefault="00DC587B" w:rsidP="00DC587B">
      <w:pPr>
        <w:pStyle w:val="NormalWeb"/>
        <w:rPr>
          <w:color w:val="000000"/>
          <w:sz w:val="27"/>
          <w:szCs w:val="27"/>
        </w:rPr>
      </w:pPr>
      <w:r>
        <w:rPr>
          <w:color w:val="000000"/>
          <w:sz w:val="27"/>
          <w:szCs w:val="27"/>
        </w:rPr>
        <w:t>3.9 Ved forsinket betaling påløper forsinkelsesrente i henhold til forsinkelsesrentelovens bestemmelser.</w:t>
      </w:r>
    </w:p>
    <w:p w14:paraId="6AE2A211" w14:textId="4BBCA78C" w:rsidR="00C322D9" w:rsidRDefault="00C322D9"/>
    <w:p w14:paraId="585F7CA4" w14:textId="77777777" w:rsidR="00C322D9" w:rsidRDefault="00C322D9"/>
    <w:p w14:paraId="40A66B1D" w14:textId="3AD4B1FD" w:rsidR="00C322D9" w:rsidRDefault="00C322D9">
      <w:r>
        <w:t xml:space="preserve"> </w:t>
      </w:r>
    </w:p>
    <w:sectPr w:rsidR="00C32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D9"/>
    <w:rsid w:val="00020011"/>
    <w:rsid w:val="00340585"/>
    <w:rsid w:val="003C67F2"/>
    <w:rsid w:val="004E7A37"/>
    <w:rsid w:val="005734FE"/>
    <w:rsid w:val="00683D6A"/>
    <w:rsid w:val="006B1548"/>
    <w:rsid w:val="00783D4D"/>
    <w:rsid w:val="007B3842"/>
    <w:rsid w:val="009208C2"/>
    <w:rsid w:val="00C322D9"/>
    <w:rsid w:val="00D52319"/>
    <w:rsid w:val="00DC587B"/>
    <w:rsid w:val="00E1398A"/>
    <w:rsid w:val="00F52C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7973"/>
  <w15:chartTrackingRefBased/>
  <w15:docId w15:val="{19594887-6506-42FC-B9A8-3F008CBC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32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32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322D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322D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322D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322D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322D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322D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322D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322D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C322D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C322D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C322D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C322D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C322D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C322D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C322D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C322D9"/>
    <w:rPr>
      <w:rFonts w:eastAsiaTheme="majorEastAsia" w:cstheme="majorBidi"/>
      <w:color w:val="272727" w:themeColor="text1" w:themeTint="D8"/>
    </w:rPr>
  </w:style>
  <w:style w:type="paragraph" w:styleId="Tittel">
    <w:name w:val="Title"/>
    <w:basedOn w:val="Normal"/>
    <w:next w:val="Normal"/>
    <w:link w:val="TittelTegn"/>
    <w:uiPriority w:val="10"/>
    <w:qFormat/>
    <w:rsid w:val="00C32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322D9"/>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C322D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C322D9"/>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C322D9"/>
    <w:pPr>
      <w:spacing w:before="160"/>
      <w:jc w:val="center"/>
    </w:pPr>
    <w:rPr>
      <w:i/>
      <w:iCs/>
      <w:color w:val="404040" w:themeColor="text1" w:themeTint="BF"/>
    </w:rPr>
  </w:style>
  <w:style w:type="character" w:customStyle="1" w:styleId="SitatTegn">
    <w:name w:val="Sitat Tegn"/>
    <w:basedOn w:val="Standardskriftforavsnitt"/>
    <w:link w:val="Sitat"/>
    <w:uiPriority w:val="29"/>
    <w:rsid w:val="00C322D9"/>
    <w:rPr>
      <w:i/>
      <w:iCs/>
      <w:color w:val="404040" w:themeColor="text1" w:themeTint="BF"/>
    </w:rPr>
  </w:style>
  <w:style w:type="paragraph" w:styleId="Listeavsnitt">
    <w:name w:val="List Paragraph"/>
    <w:basedOn w:val="Normal"/>
    <w:uiPriority w:val="34"/>
    <w:qFormat/>
    <w:rsid w:val="00C322D9"/>
    <w:pPr>
      <w:ind w:left="720"/>
      <w:contextualSpacing/>
    </w:pPr>
  </w:style>
  <w:style w:type="character" w:styleId="Sterkutheving">
    <w:name w:val="Intense Emphasis"/>
    <w:basedOn w:val="Standardskriftforavsnitt"/>
    <w:uiPriority w:val="21"/>
    <w:qFormat/>
    <w:rsid w:val="00C322D9"/>
    <w:rPr>
      <w:i/>
      <w:iCs/>
      <w:color w:val="0F4761" w:themeColor="accent1" w:themeShade="BF"/>
    </w:rPr>
  </w:style>
  <w:style w:type="paragraph" w:styleId="Sterktsitat">
    <w:name w:val="Intense Quote"/>
    <w:basedOn w:val="Normal"/>
    <w:next w:val="Normal"/>
    <w:link w:val="SterktsitatTegn"/>
    <w:uiPriority w:val="30"/>
    <w:qFormat/>
    <w:rsid w:val="00C32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C322D9"/>
    <w:rPr>
      <w:i/>
      <w:iCs/>
      <w:color w:val="0F4761" w:themeColor="accent1" w:themeShade="BF"/>
    </w:rPr>
  </w:style>
  <w:style w:type="character" w:styleId="Sterkreferanse">
    <w:name w:val="Intense Reference"/>
    <w:basedOn w:val="Standardskriftforavsnitt"/>
    <w:uiPriority w:val="32"/>
    <w:qFormat/>
    <w:rsid w:val="00C322D9"/>
    <w:rPr>
      <w:b/>
      <w:bCs/>
      <w:smallCaps/>
      <w:color w:val="0F4761" w:themeColor="accent1" w:themeShade="BF"/>
      <w:spacing w:val="5"/>
    </w:rPr>
  </w:style>
  <w:style w:type="paragraph" w:styleId="NormalWeb">
    <w:name w:val="Normal (Web)"/>
    <w:basedOn w:val="Normal"/>
    <w:uiPriority w:val="99"/>
    <w:unhideWhenUsed/>
    <w:rsid w:val="00DC587B"/>
    <w:pPr>
      <w:spacing w:before="100" w:beforeAutospacing="1" w:after="100" w:afterAutospacing="1" w:line="240" w:lineRule="auto"/>
    </w:pPr>
    <w:rPr>
      <w:rFonts w:ascii="Times New Roman" w:eastAsia="Times New Roman" w:hAnsi="Times New Roman" w:cs="Times New Roman"/>
      <w:kern w:val="0"/>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76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3023</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Hersløv</dc:creator>
  <cp:keywords/>
  <dc:description/>
  <cp:lastModifiedBy>Kristian Hersløv</cp:lastModifiedBy>
  <cp:revision>2</cp:revision>
  <dcterms:created xsi:type="dcterms:W3CDTF">2024-10-26T09:23:00Z</dcterms:created>
  <dcterms:modified xsi:type="dcterms:W3CDTF">2024-10-26T09:23:00Z</dcterms:modified>
</cp:coreProperties>
</file>