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BA3C" w14:textId="5002867F" w:rsidR="00F90347" w:rsidRPr="00F90347" w:rsidRDefault="00F90347" w:rsidP="00F90347">
      <w:pPr>
        <w:pStyle w:val="Ttulo1"/>
      </w:pPr>
      <w:r w:rsidRPr="00F90347">
        <w:t xml:space="preserve">TITULO CUARTO DE LA LEY DE OBRAS PUBLICAS Y SERVICIOS RELACIONADAS CON LAS MISMAS. </w:t>
      </w:r>
    </w:p>
    <w:p w14:paraId="3B2E881F" w14:textId="72E6E28A" w:rsidR="00F90347" w:rsidRDefault="00F90347" w:rsidP="00F90347">
      <w:pPr>
        <w:rPr>
          <w:b/>
          <w:bCs/>
        </w:rPr>
      </w:pPr>
      <w:r>
        <w:rPr>
          <w:b/>
          <w:bCs/>
        </w:rPr>
        <w:t>PUNTOS DE ANALISIS DEL TITULO</w:t>
      </w:r>
    </w:p>
    <w:p w14:paraId="5486F2FC" w14:textId="77777777" w:rsidR="00F90347" w:rsidRDefault="00F90347" w:rsidP="00F90347">
      <w:pPr>
        <w:rPr>
          <w:b/>
          <w:bCs/>
        </w:rPr>
      </w:pPr>
    </w:p>
    <w:p w14:paraId="0CD31E6A" w14:textId="38B2B74B" w:rsidR="00F90347" w:rsidRPr="00F90347" w:rsidRDefault="00F90347" w:rsidP="00F90347">
      <w:pPr>
        <w:rPr>
          <w:b/>
          <w:bCs/>
        </w:rPr>
      </w:pPr>
      <w:r w:rsidRPr="00F90347">
        <w:rPr>
          <w:b/>
          <w:bCs/>
        </w:rPr>
        <w:t>1. Responsabilidades del Contratista en la Ejecución</w:t>
      </w:r>
    </w:p>
    <w:p w14:paraId="1A42850D" w14:textId="77777777" w:rsidR="00F90347" w:rsidRPr="00F90347" w:rsidRDefault="00F90347" w:rsidP="00F90347">
      <w:r w:rsidRPr="00F90347">
        <w:t>El contratista es el responsable directo de la ejecución técnica y administrativa de los trabajos. Sus obligaciones principales incluyen:</w:t>
      </w:r>
    </w:p>
    <w:p w14:paraId="04F71493" w14:textId="77777777" w:rsidR="00F90347" w:rsidRPr="00F90347" w:rsidRDefault="00F90347" w:rsidP="00F90347">
      <w:pPr>
        <w:numPr>
          <w:ilvl w:val="0"/>
          <w:numId w:val="1"/>
        </w:numPr>
      </w:pPr>
      <w:r w:rsidRPr="00F90347">
        <w:rPr>
          <w:b/>
          <w:bCs/>
        </w:rPr>
        <w:t>Cumplimiento Normativo</w:t>
      </w:r>
      <w:r w:rsidRPr="00F90347">
        <w:t>: Debe observar estrictamente las disposiciones de seguridad, uso de la vía pública y protección ecológica (federal, estatal o municipal).</w:t>
      </w:r>
    </w:p>
    <w:p w14:paraId="15DCFE82" w14:textId="77777777" w:rsidR="00F90347" w:rsidRPr="00F90347" w:rsidRDefault="00F90347" w:rsidP="00F90347">
      <w:pPr>
        <w:numPr>
          <w:ilvl w:val="0"/>
          <w:numId w:val="1"/>
        </w:numPr>
      </w:pPr>
      <w:r w:rsidRPr="00F90347">
        <w:rPr>
          <w:b/>
          <w:bCs/>
        </w:rPr>
        <w:t>Sujeción a Instrucciones</w:t>
      </w:r>
      <w:r w:rsidRPr="00F90347">
        <w:t>: La ejecución debe alinearse con las instrucciones de la dependencia o entidad contratante.</w:t>
      </w:r>
    </w:p>
    <w:p w14:paraId="5A1C700E" w14:textId="77777777" w:rsidR="00F90347" w:rsidRDefault="00F90347" w:rsidP="00F90347">
      <w:pPr>
        <w:numPr>
          <w:ilvl w:val="0"/>
          <w:numId w:val="1"/>
        </w:numPr>
      </w:pPr>
      <w:r w:rsidRPr="00F90347">
        <w:rPr>
          <w:b/>
          <w:bCs/>
        </w:rPr>
        <w:t>Responsabilidad por Daños</w:t>
      </w:r>
      <w:r w:rsidRPr="00F90347">
        <w:t>: Cualquier daño o perjuicio resultante de la inobservancia de estas normas será responsabilidad exclusiva del contratista.</w:t>
      </w:r>
    </w:p>
    <w:p w14:paraId="16205D44" w14:textId="57DBB3CD" w:rsidR="00F90347" w:rsidRDefault="00F90347" w:rsidP="00F90347">
      <w:r>
        <w:t>Para el proyecto a desarrollar creo que no es indispensable este punto.</w:t>
      </w:r>
    </w:p>
    <w:p w14:paraId="30CBBADE" w14:textId="77777777" w:rsidR="00F90347" w:rsidRPr="00F90347" w:rsidRDefault="00F90347" w:rsidP="00F90347"/>
    <w:p w14:paraId="1003B715" w14:textId="77777777" w:rsidR="00F90347" w:rsidRPr="00F90347" w:rsidRDefault="00F90347" w:rsidP="00F90347">
      <w:pPr>
        <w:rPr>
          <w:b/>
          <w:bCs/>
        </w:rPr>
      </w:pPr>
      <w:r w:rsidRPr="00F90347">
        <w:rPr>
          <w:b/>
          <w:bCs/>
        </w:rPr>
        <w:t>2. Entrega y Recepción de la Obra (Artículos 68 y 69)</w:t>
      </w:r>
    </w:p>
    <w:p w14:paraId="79936CFA" w14:textId="77777777" w:rsidR="00F90347" w:rsidRPr="00F90347" w:rsidRDefault="00F90347" w:rsidP="00F90347">
      <w:r w:rsidRPr="00F90347">
        <w:t>Una vez concluidos los trabajos, se inicia un proceso de entrega formal para asegurar la operatividad:</w:t>
      </w:r>
    </w:p>
    <w:p w14:paraId="5A0FD8EC" w14:textId="686FF9B9" w:rsidR="00F90347" w:rsidRPr="00F90347" w:rsidRDefault="00F90347" w:rsidP="00F90347">
      <w:pPr>
        <w:numPr>
          <w:ilvl w:val="0"/>
          <w:numId w:val="2"/>
        </w:numPr>
      </w:pPr>
      <w:r w:rsidRPr="00F90347">
        <w:rPr>
          <w:b/>
          <w:bCs/>
        </w:rPr>
        <w:t>Verificación de Condiciones</w:t>
      </w:r>
      <w:r w:rsidRPr="00F90347">
        <w:t>: Las dependencias deben vigilar que la unidad operadora reciba el inmueble en condiciones óptimas de operación.</w:t>
      </w:r>
    </w:p>
    <w:p w14:paraId="3676F808" w14:textId="284EE41F" w:rsidR="00F90347" w:rsidRPr="00F90347" w:rsidRDefault="00F90347" w:rsidP="00F90347">
      <w:pPr>
        <w:numPr>
          <w:ilvl w:val="0"/>
          <w:numId w:val="2"/>
        </w:numPr>
      </w:pPr>
      <w:r w:rsidRPr="00F90347">
        <w:rPr>
          <w:b/>
          <w:bCs/>
        </w:rPr>
        <w:t>Documentación Final</w:t>
      </w:r>
      <w:r w:rsidRPr="00F90347">
        <w:t>: Es obligatorio entregar los planos de la construcción final ("as-</w:t>
      </w:r>
      <w:proofErr w:type="spellStart"/>
      <w:r w:rsidRPr="00F90347">
        <w:t>built</w:t>
      </w:r>
      <w:proofErr w:type="spellEnd"/>
      <w:r w:rsidRPr="00F90347">
        <w:t>"), manuales de operación, certificados de garantía de calidad y las especificaciones aplicadas.</w:t>
      </w:r>
    </w:p>
    <w:p w14:paraId="0D160B59" w14:textId="77777777" w:rsidR="00F90347" w:rsidRDefault="00F90347" w:rsidP="00F90347">
      <w:pPr>
        <w:numPr>
          <w:ilvl w:val="0"/>
          <w:numId w:val="2"/>
        </w:numPr>
      </w:pPr>
      <w:r w:rsidRPr="00F90347">
        <w:rPr>
          <w:b/>
          <w:bCs/>
        </w:rPr>
        <w:t>Mantenimiento Post-Entrega</w:t>
      </w:r>
      <w:r w:rsidRPr="00F90347">
        <w:t>: El área responsable de la operación tiene la obligación legal de mantener la obra en niveles apropiados de funcionamiento tras su recepción.</w:t>
      </w:r>
    </w:p>
    <w:p w14:paraId="07577778" w14:textId="5C08016D" w:rsidR="00F90347" w:rsidRPr="00F90347" w:rsidRDefault="00F90347" w:rsidP="00F90347">
      <w:r>
        <w:t xml:space="preserve">Esta parte daría por </w:t>
      </w:r>
      <w:proofErr w:type="spellStart"/>
      <w:r>
        <w:t>cumpletada</w:t>
      </w:r>
      <w:proofErr w:type="spellEnd"/>
      <w:r>
        <w:t xml:space="preserve"> la obra, lo que sería una bandera en el sistema de contrato terminado.</w:t>
      </w:r>
    </w:p>
    <w:p w14:paraId="21BE10E7" w14:textId="77777777" w:rsidR="00F90347" w:rsidRPr="00F90347" w:rsidRDefault="00F90347" w:rsidP="00F90347">
      <w:pPr>
        <w:rPr>
          <w:b/>
          <w:bCs/>
        </w:rPr>
      </w:pPr>
      <w:r w:rsidRPr="00F90347">
        <w:rPr>
          <w:b/>
          <w:bCs/>
        </w:rPr>
        <w:lastRenderedPageBreak/>
        <w:t>3. Ejecución por Administración Directa (Artículos 71 al 73)</w:t>
      </w:r>
    </w:p>
    <w:p w14:paraId="139B30E8" w14:textId="77777777" w:rsidR="00F90347" w:rsidRPr="00F90347" w:rsidRDefault="00F90347" w:rsidP="00F90347">
      <w:r w:rsidRPr="00F90347">
        <w:t>Este título también regula los casos donde el Estado decide realizar la obra con sus propios recursos y personal, sin contratar a un tercero:</w:t>
      </w:r>
    </w:p>
    <w:p w14:paraId="43AFF698" w14:textId="77777777" w:rsidR="00F90347" w:rsidRPr="00F90347" w:rsidRDefault="00F90347" w:rsidP="00F90347">
      <w:pPr>
        <w:numPr>
          <w:ilvl w:val="0"/>
          <w:numId w:val="3"/>
        </w:numPr>
      </w:pPr>
      <w:r w:rsidRPr="00F90347">
        <w:rPr>
          <w:b/>
          <w:bCs/>
        </w:rPr>
        <w:t>Control Interno</w:t>
      </w:r>
      <w:r w:rsidRPr="00F90347">
        <w:t>: Antes de iniciar, los órganos internos de control deben verificar que se cuente con presupuesto, programas de ejecución y disponibilidad de maquinaria y personal.</w:t>
      </w:r>
    </w:p>
    <w:p w14:paraId="5093F58B" w14:textId="77777777" w:rsidR="00F90347" w:rsidRPr="00F90347" w:rsidRDefault="00F90347" w:rsidP="00F90347">
      <w:pPr>
        <w:numPr>
          <w:ilvl w:val="0"/>
          <w:numId w:val="3"/>
        </w:numPr>
      </w:pPr>
      <w:r w:rsidRPr="00F90347">
        <w:rPr>
          <w:b/>
          <w:bCs/>
        </w:rPr>
        <w:t>Residencia de Obra</w:t>
      </w:r>
      <w:r w:rsidRPr="00F90347">
        <w:t>: La ejecución técnica queda bajo la responsabilidad de la "residencia de obra" de la propia dependencia.</w:t>
      </w:r>
    </w:p>
    <w:p w14:paraId="573FA48B" w14:textId="77777777" w:rsidR="00F90347" w:rsidRDefault="00F90347" w:rsidP="00F90347">
      <w:pPr>
        <w:numPr>
          <w:ilvl w:val="0"/>
          <w:numId w:val="3"/>
        </w:numPr>
      </w:pPr>
      <w:r w:rsidRPr="00F90347">
        <w:rPr>
          <w:b/>
          <w:bCs/>
        </w:rPr>
        <w:t>Provisión de Recursos</w:t>
      </w:r>
      <w:r w:rsidRPr="00F90347">
        <w:t>: La entidad debe prever y proveer todos los recursos humanos, técnicos y económicos necesarios para que los trabajos se realicen conforme a los proyectos y especificaciones técnicas originales.</w:t>
      </w:r>
    </w:p>
    <w:p w14:paraId="3491EC88" w14:textId="77777777" w:rsidR="00F90347" w:rsidRPr="00F90347" w:rsidRDefault="00F90347" w:rsidP="00F90347"/>
    <w:p w14:paraId="3F985A8A" w14:textId="77777777" w:rsidR="00F90347" w:rsidRPr="00F90347" w:rsidRDefault="00F90347" w:rsidP="00F90347">
      <w:pPr>
        <w:rPr>
          <w:b/>
          <w:bCs/>
        </w:rPr>
      </w:pPr>
      <w:r w:rsidRPr="00F90347">
        <w:rPr>
          <w:b/>
          <w:bCs/>
        </w:rPr>
        <w:t>4. Transición y Cumplimiento</w:t>
      </w:r>
    </w:p>
    <w:p w14:paraId="52D62524" w14:textId="77777777" w:rsidR="00F90347" w:rsidRPr="00F90347" w:rsidRDefault="00F90347" w:rsidP="00F90347">
      <w:pPr>
        <w:numPr>
          <w:ilvl w:val="0"/>
          <w:numId w:val="4"/>
        </w:numPr>
      </w:pPr>
      <w:r w:rsidRPr="00F90347">
        <w:rPr>
          <w:b/>
          <w:bCs/>
        </w:rPr>
        <w:t>Formalidad de la Entrega</w:t>
      </w:r>
      <w:r w:rsidRPr="00F90347">
        <w:t>: Al concluir los trabajos por administración directa, la entrega al área de operación debe constar siempre por escrito.</w:t>
      </w:r>
    </w:p>
    <w:p w14:paraId="7C5BBB14" w14:textId="77777777" w:rsidR="00F90347" w:rsidRPr="00F90347" w:rsidRDefault="00F90347" w:rsidP="00F90347">
      <w:pPr>
        <w:numPr>
          <w:ilvl w:val="0"/>
          <w:numId w:val="4"/>
        </w:numPr>
      </w:pPr>
      <w:r w:rsidRPr="00F90347">
        <w:rPr>
          <w:b/>
          <w:bCs/>
        </w:rPr>
        <w:t>Garantías</w:t>
      </w:r>
      <w:r w:rsidRPr="00F90347">
        <w:t>: Los antecedentes de cumplimiento de los contratistas deben ser considerados por las dependencias para determinar los porcentajes de las garantías exigibles.</w:t>
      </w:r>
    </w:p>
    <w:p w14:paraId="6624E8C5" w14:textId="77777777" w:rsidR="00F90347" w:rsidRPr="00F90347" w:rsidRDefault="00F90347" w:rsidP="00F90347">
      <w:r w:rsidRPr="00F90347">
        <w:t>Este título es crítico porque traslada la planeación y la adjudicación (vistas en títulos previos) a la realidad física de la construcción, estableciendo los mecanismos legales para garantizar que el Estado reciba infraestructura de calidad y con la documentación necesaria para su vida útil.</w:t>
      </w:r>
    </w:p>
    <w:p w14:paraId="2F6D2E3F" w14:textId="77777777" w:rsidR="006A53C5" w:rsidRDefault="006A53C5"/>
    <w:sectPr w:rsidR="006A53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F70"/>
    <w:multiLevelType w:val="multilevel"/>
    <w:tmpl w:val="8B52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76F3E"/>
    <w:multiLevelType w:val="multilevel"/>
    <w:tmpl w:val="B46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B3895"/>
    <w:multiLevelType w:val="multilevel"/>
    <w:tmpl w:val="E4D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927D4"/>
    <w:multiLevelType w:val="multilevel"/>
    <w:tmpl w:val="781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740208">
    <w:abstractNumId w:val="0"/>
  </w:num>
  <w:num w:numId="2" w16cid:durableId="1262452212">
    <w:abstractNumId w:val="3"/>
  </w:num>
  <w:num w:numId="3" w16cid:durableId="190723129">
    <w:abstractNumId w:val="2"/>
  </w:num>
  <w:num w:numId="4" w16cid:durableId="1997147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47"/>
    <w:rsid w:val="004E4D46"/>
    <w:rsid w:val="006A53C5"/>
    <w:rsid w:val="007638A5"/>
    <w:rsid w:val="00915F47"/>
    <w:rsid w:val="00F9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1407"/>
  <w15:chartTrackingRefBased/>
  <w15:docId w15:val="{96B9F41F-0691-47D5-AEBE-4D9503FC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0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3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3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3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3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3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3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3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3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3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3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E6246B26994F46BF2934F976D8C405" ma:contentTypeVersion="16" ma:contentTypeDescription="Create a new document." ma:contentTypeScope="" ma:versionID="c13bb7d1df3447109a023e6536decd4f">
  <xsd:schema xmlns:xsd="http://www.w3.org/2001/XMLSchema" xmlns:xs="http://www.w3.org/2001/XMLSchema" xmlns:p="http://schemas.microsoft.com/office/2006/metadata/properties" xmlns:ns3="c01d0ee1-34ba-4de6-9307-6a0123a3f170" xmlns:ns4="34e5e968-a97f-4956-94ee-944966cb1fda" targetNamespace="http://schemas.microsoft.com/office/2006/metadata/properties" ma:root="true" ma:fieldsID="9801e926d1e4aeafcf13bb40091e39d0" ns3:_="" ns4:_="">
    <xsd:import namespace="c01d0ee1-34ba-4de6-9307-6a0123a3f170"/>
    <xsd:import namespace="34e5e968-a97f-4956-94ee-944966cb1f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d0ee1-34ba-4de6-9307-6a0123a3f1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20" nillable="true" ma:displayName="Tags" ma:internalName="MediaServiceAutoTag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5e968-a97f-4956-94ee-944966cb1f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1d0ee1-34ba-4de6-9307-6a0123a3f170" xsi:nil="true"/>
  </documentManagement>
</p:properties>
</file>

<file path=customXml/itemProps1.xml><?xml version="1.0" encoding="utf-8"?>
<ds:datastoreItem xmlns:ds="http://schemas.openxmlformats.org/officeDocument/2006/customXml" ds:itemID="{C306FAB6-BD91-47D2-BA8B-F8EC5218C1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d0ee1-34ba-4de6-9307-6a0123a3f170"/>
    <ds:schemaRef ds:uri="34e5e968-a97f-4956-94ee-944966cb1f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808B12-F138-4E57-A225-6731D322EF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F8978F-B4DB-4318-BC22-218F69C205AE}">
  <ds:schemaRefs>
    <ds:schemaRef ds:uri="http://schemas.microsoft.com/office/2006/metadata/properties"/>
    <ds:schemaRef ds:uri="http://schemas.microsoft.com/office/infopath/2007/PartnerControls"/>
    <ds:schemaRef ds:uri="c01d0ee1-34ba-4de6-9307-6a0123a3f1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2505</Characters>
  <Application>Microsoft Office Word</Application>
  <DocSecurity>0</DocSecurity>
  <Lines>49</Lines>
  <Paragraphs>26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Efrain Lopez Dominguez</dc:creator>
  <cp:keywords/>
  <dc:description/>
  <cp:lastModifiedBy>Daniel Efrain Lopez Dominguez</cp:lastModifiedBy>
  <cp:revision>2</cp:revision>
  <dcterms:created xsi:type="dcterms:W3CDTF">2026-02-08T05:05:00Z</dcterms:created>
  <dcterms:modified xsi:type="dcterms:W3CDTF">2026-02-08T05:05:00Z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0x0101005FE6246B26994F46BF2934F976D8C405</vt:lpwstr>
  </property>
</Properties>
</file>