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4836" w14:textId="4C4C30D5" w:rsidR="0033123D" w:rsidRPr="00031638" w:rsidRDefault="00053F24" w:rsidP="0003163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31638">
        <w:rPr>
          <w:rFonts w:ascii="Arial" w:hAnsi="Arial" w:cs="Arial"/>
          <w:b/>
          <w:bCs/>
          <w:sz w:val="32"/>
          <w:szCs w:val="32"/>
        </w:rPr>
        <w:t>TITULO SEGUNDO DE LOS PROCEDIMIENTOS DE CONTRATACION</w:t>
      </w:r>
    </w:p>
    <w:p w14:paraId="5D7DE6C1" w14:textId="77777777" w:rsidR="00031638" w:rsidRDefault="00031638" w:rsidP="0003163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CAPITULO PRIMERO </w:t>
      </w:r>
      <w:r w:rsidRPr="00101DB6">
        <w:rPr>
          <w:rFonts w:ascii="Arial" w:hAnsi="Arial" w:cs="Arial"/>
          <w:b/>
          <w:bCs/>
        </w:rPr>
        <w:t xml:space="preserve">GENERALIDADES </w:t>
      </w:r>
    </w:p>
    <w:p w14:paraId="6136CFB3" w14:textId="2EC52DE1" w:rsidR="00101DB6" w:rsidRPr="00101DB6" w:rsidRDefault="00101DB6" w:rsidP="00031638">
      <w:pPr>
        <w:jc w:val="center"/>
        <w:rPr>
          <w:rFonts w:ascii="Arial" w:hAnsi="Arial" w:cs="Arial"/>
          <w:b/>
          <w:bCs/>
        </w:rPr>
      </w:pPr>
      <w:r w:rsidRPr="00101DB6">
        <w:rPr>
          <w:rFonts w:ascii="Arial" w:hAnsi="Arial" w:cs="Arial"/>
          <w:b/>
          <w:bCs/>
        </w:rPr>
        <w:t>(Arts. 27 al 29)</w:t>
      </w:r>
    </w:p>
    <w:p w14:paraId="0ECAE0C5" w14:textId="34D2466A" w:rsidR="00101DB6" w:rsidRPr="00101DB6" w:rsidRDefault="00101DB6" w:rsidP="00101DB6">
      <w:pPr>
        <w:numPr>
          <w:ilvl w:val="0"/>
          <w:numId w:val="1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t>Art. 27</w:t>
      </w:r>
      <w:r w:rsidRPr="00101DB6">
        <w:rPr>
          <w:rFonts w:ascii="Arial" w:hAnsi="Arial" w:cs="Arial"/>
        </w:rPr>
        <w:t xml:space="preserve">: Establece los tres caminos para contratar: Licitación Pública (la regla), Invitación a cuando menos tres personas y Adjudicación </w:t>
      </w:r>
      <w:r w:rsidRPr="00101DB6">
        <w:rPr>
          <w:rFonts w:ascii="Arial" w:hAnsi="Arial" w:cs="Arial"/>
        </w:rPr>
        <w:t>Directa.</w:t>
      </w:r>
      <w:r w:rsidRPr="00101DB6">
        <w:rPr>
          <w:rFonts w:ascii="Arial" w:hAnsi="Arial" w:cs="Arial"/>
        </w:rPr>
        <w:t xml:space="preserve"> Todo debe ser digital a través de la Plataforma y no se pueden negociar las </w:t>
      </w:r>
      <w:r w:rsidRPr="00101DB6">
        <w:rPr>
          <w:rFonts w:ascii="Arial" w:hAnsi="Arial" w:cs="Arial"/>
        </w:rPr>
        <w:t>condiciones.</w:t>
      </w:r>
    </w:p>
    <w:p w14:paraId="181D97C5" w14:textId="77777777" w:rsidR="00101DB6" w:rsidRPr="00101DB6" w:rsidRDefault="00101DB6" w:rsidP="00101DB6">
      <w:pPr>
        <w:numPr>
          <w:ilvl w:val="0"/>
          <w:numId w:val="1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t>Art. 27 Bis:</w:t>
      </w:r>
      <w:r w:rsidRPr="00101DB6">
        <w:rPr>
          <w:rFonts w:ascii="Arial" w:hAnsi="Arial" w:cs="Arial"/>
        </w:rPr>
        <w:t xml:space="preserve"> Regula al Testigo Social, una figura obligatoria en licitaciones gigantes (más de 23 millones de UMAs) o de alto impacto para vigilar la transparencia.</w:t>
      </w:r>
    </w:p>
    <w:p w14:paraId="42542EDE" w14:textId="2A6CFC2B" w:rsidR="00101DB6" w:rsidRPr="00101DB6" w:rsidRDefault="00101DB6" w:rsidP="00101DB6">
      <w:pPr>
        <w:numPr>
          <w:ilvl w:val="0"/>
          <w:numId w:val="1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t>Art. 28:</w:t>
      </w:r>
      <w:r w:rsidRPr="00101DB6">
        <w:rPr>
          <w:rFonts w:ascii="Arial" w:hAnsi="Arial" w:cs="Arial"/>
        </w:rPr>
        <w:t xml:space="preserve"> Obliga al uso de la Plataforma Digital y medios de identificación electrónica (firma digital), dándoles el mismo valor que a una firma </w:t>
      </w:r>
      <w:r w:rsidRPr="00101DB6">
        <w:rPr>
          <w:rFonts w:ascii="Arial" w:hAnsi="Arial" w:cs="Arial"/>
        </w:rPr>
        <w:t>autógrafa.</w:t>
      </w:r>
    </w:p>
    <w:p w14:paraId="3296CD5F" w14:textId="77777777" w:rsidR="00101DB6" w:rsidRPr="00101DB6" w:rsidRDefault="00101DB6" w:rsidP="00101DB6">
      <w:pPr>
        <w:numPr>
          <w:ilvl w:val="0"/>
          <w:numId w:val="1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t>Art. 29:</w:t>
      </w:r>
      <w:r w:rsidRPr="00101DB6">
        <w:rPr>
          <w:rFonts w:ascii="Arial" w:hAnsi="Arial" w:cs="Arial"/>
        </w:rPr>
        <w:t xml:space="preserve"> Dicta que, en igualdad de condiciones, se debe dar preferencia a los recursos humanos, bienes y servicios nacionales y regionales.</w:t>
      </w:r>
    </w:p>
    <w:p w14:paraId="5E517D5E" w14:textId="37B7FB73" w:rsidR="00101DB6" w:rsidRPr="00101DB6" w:rsidRDefault="00101DB6" w:rsidP="00101DB6">
      <w:pPr>
        <w:rPr>
          <w:rFonts w:ascii="Arial" w:hAnsi="Arial" w:cs="Arial"/>
        </w:rPr>
      </w:pPr>
    </w:p>
    <w:p w14:paraId="78053DE5" w14:textId="77777777" w:rsidR="00031638" w:rsidRDefault="00031638" w:rsidP="0003163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CAPITULO SEGUNDO</w:t>
      </w:r>
      <w:r w:rsidR="00101DB6" w:rsidRPr="00101DB6">
        <w:rPr>
          <w:rFonts w:ascii="Arial" w:hAnsi="Arial" w:cs="Arial"/>
          <w:b/>
          <w:bCs/>
        </w:rPr>
        <w:t xml:space="preserve"> </w:t>
      </w:r>
      <w:r w:rsidRPr="00101DB6">
        <w:rPr>
          <w:rFonts w:ascii="Arial" w:hAnsi="Arial" w:cs="Arial"/>
          <w:b/>
          <w:bCs/>
        </w:rPr>
        <w:t xml:space="preserve">DE LA LICITACIÓN PÚBLICA </w:t>
      </w:r>
    </w:p>
    <w:p w14:paraId="77436067" w14:textId="3095A5C5" w:rsidR="00101DB6" w:rsidRPr="00101DB6" w:rsidRDefault="00101DB6" w:rsidP="00031638">
      <w:pPr>
        <w:jc w:val="center"/>
        <w:rPr>
          <w:rFonts w:ascii="Arial" w:hAnsi="Arial" w:cs="Arial"/>
          <w:b/>
          <w:bCs/>
        </w:rPr>
      </w:pPr>
      <w:r w:rsidRPr="00101DB6">
        <w:rPr>
          <w:rFonts w:ascii="Arial" w:hAnsi="Arial" w:cs="Arial"/>
          <w:b/>
          <w:bCs/>
        </w:rPr>
        <w:t>(Arts. 30 al 40 Bis)</w:t>
      </w:r>
    </w:p>
    <w:p w14:paraId="6ED646C7" w14:textId="10F12D24" w:rsidR="00101DB6" w:rsidRPr="00101DB6" w:rsidRDefault="00101DB6" w:rsidP="00101DB6">
      <w:pPr>
        <w:numPr>
          <w:ilvl w:val="0"/>
          <w:numId w:val="2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t>Art. 30:</w:t>
      </w:r>
      <w:r w:rsidRPr="00101DB6">
        <w:rPr>
          <w:rFonts w:ascii="Arial" w:hAnsi="Arial" w:cs="Arial"/>
        </w:rPr>
        <w:t xml:space="preserve"> Clasifica las licitaciones en Nacionales, Internacionales bajo tratados e Internacionales </w:t>
      </w:r>
      <w:r w:rsidRPr="00101DB6">
        <w:rPr>
          <w:rFonts w:ascii="Arial" w:hAnsi="Arial" w:cs="Arial"/>
        </w:rPr>
        <w:t>abiertas.</w:t>
      </w:r>
      <w:r w:rsidRPr="00101DB6">
        <w:rPr>
          <w:rFonts w:ascii="Arial" w:hAnsi="Arial" w:cs="Arial"/>
        </w:rPr>
        <w:t xml:space="preserve"> Exige al menos un 30% de mano de obra nacional.</w:t>
      </w:r>
    </w:p>
    <w:p w14:paraId="2D6627C5" w14:textId="0FF0F9B7" w:rsidR="00101DB6" w:rsidRPr="00101DB6" w:rsidRDefault="00101DB6" w:rsidP="00101DB6">
      <w:pPr>
        <w:numPr>
          <w:ilvl w:val="0"/>
          <w:numId w:val="2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t>Art. 31:</w:t>
      </w:r>
      <w:r w:rsidRPr="00101DB6">
        <w:rPr>
          <w:rFonts w:ascii="Arial" w:hAnsi="Arial" w:cs="Arial"/>
        </w:rPr>
        <w:t xml:space="preserve"> Es el "</w:t>
      </w:r>
      <w:proofErr w:type="spellStart"/>
      <w:r w:rsidRPr="00101DB6">
        <w:rPr>
          <w:rFonts w:ascii="Arial" w:hAnsi="Arial" w:cs="Arial"/>
        </w:rPr>
        <w:t>check-list</w:t>
      </w:r>
      <w:proofErr w:type="spellEnd"/>
      <w:r w:rsidRPr="00101DB6">
        <w:rPr>
          <w:rFonts w:ascii="Arial" w:hAnsi="Arial" w:cs="Arial"/>
        </w:rPr>
        <w:t xml:space="preserve">" de la Convocatoria. Debe incluir desde la descripción de la obra hasta los criterios de evaluación y el modelo de </w:t>
      </w:r>
      <w:r w:rsidRPr="00101DB6">
        <w:rPr>
          <w:rFonts w:ascii="Arial" w:hAnsi="Arial" w:cs="Arial"/>
        </w:rPr>
        <w:t>contrato.</w:t>
      </w:r>
    </w:p>
    <w:p w14:paraId="43108490" w14:textId="77777777" w:rsidR="00101DB6" w:rsidRPr="00101DB6" w:rsidRDefault="00101DB6" w:rsidP="00101DB6">
      <w:pPr>
        <w:numPr>
          <w:ilvl w:val="0"/>
          <w:numId w:val="2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t>Art</w:t>
      </w:r>
      <w:r w:rsidRPr="00101DB6">
        <w:rPr>
          <w:rFonts w:ascii="Arial" w:hAnsi="Arial" w:cs="Arial"/>
        </w:rPr>
        <w:t xml:space="preserve">. </w:t>
      </w:r>
      <w:r w:rsidRPr="00101DB6">
        <w:rPr>
          <w:rFonts w:ascii="Arial" w:hAnsi="Arial" w:cs="Arial"/>
          <w:b/>
          <w:bCs/>
        </w:rPr>
        <w:t>32:</w:t>
      </w:r>
      <w:r w:rsidRPr="00101DB6">
        <w:rPr>
          <w:rFonts w:ascii="Arial" w:hAnsi="Arial" w:cs="Arial"/>
        </w:rPr>
        <w:t xml:space="preserve"> Define que la convocatoria se publica únicamente en la Plataforma.</w:t>
      </w:r>
    </w:p>
    <w:p w14:paraId="6BBA538A" w14:textId="23ABC70B" w:rsidR="00101DB6" w:rsidRPr="00101DB6" w:rsidRDefault="00101DB6" w:rsidP="00101DB6">
      <w:pPr>
        <w:numPr>
          <w:ilvl w:val="0"/>
          <w:numId w:val="2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t>Art. 33:</w:t>
      </w:r>
      <w:r w:rsidRPr="00101DB6">
        <w:rPr>
          <w:rFonts w:ascii="Arial" w:hAnsi="Arial" w:cs="Arial"/>
        </w:rPr>
        <w:t xml:space="preserve"> Establece los tiempos mínimos para presentar propuestas: 10 días para nacionales y entre 20 y 40 días para </w:t>
      </w:r>
      <w:r w:rsidRPr="00101DB6">
        <w:rPr>
          <w:rFonts w:ascii="Arial" w:hAnsi="Arial" w:cs="Arial"/>
        </w:rPr>
        <w:t>internacionales.</w:t>
      </w:r>
    </w:p>
    <w:p w14:paraId="6623BD0E" w14:textId="61D94E18" w:rsidR="00101DB6" w:rsidRPr="00101DB6" w:rsidRDefault="00101DB6" w:rsidP="00101DB6">
      <w:pPr>
        <w:numPr>
          <w:ilvl w:val="0"/>
          <w:numId w:val="2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t>Art. 34:</w:t>
      </w:r>
      <w:r w:rsidRPr="00101DB6">
        <w:rPr>
          <w:rFonts w:ascii="Arial" w:hAnsi="Arial" w:cs="Arial"/>
        </w:rPr>
        <w:t xml:space="preserve"> Permite modificar la convocatoria hasta 7 días antes del evento de apertura y hace obligatoria la Junta de </w:t>
      </w:r>
      <w:r w:rsidRPr="00101DB6">
        <w:rPr>
          <w:rFonts w:ascii="Arial" w:hAnsi="Arial" w:cs="Arial"/>
        </w:rPr>
        <w:t>Aclaraciones.</w:t>
      </w:r>
    </w:p>
    <w:p w14:paraId="0418BFE5" w14:textId="77777777" w:rsidR="00101DB6" w:rsidRPr="00101DB6" w:rsidRDefault="00101DB6" w:rsidP="00101DB6">
      <w:pPr>
        <w:numPr>
          <w:ilvl w:val="0"/>
          <w:numId w:val="2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t>Art. 35:</w:t>
      </w:r>
      <w:r w:rsidRPr="00101DB6">
        <w:rPr>
          <w:rFonts w:ascii="Arial" w:hAnsi="Arial" w:cs="Arial"/>
        </w:rPr>
        <w:t xml:space="preserve"> Detalla la mecánica de la Junta de Aclaraciones; las dudas deben enviarse 24 horas antes.</w:t>
      </w:r>
    </w:p>
    <w:p w14:paraId="448666B1" w14:textId="77777777" w:rsidR="00101DB6" w:rsidRPr="00101DB6" w:rsidRDefault="00101DB6" w:rsidP="00101DB6">
      <w:pPr>
        <w:numPr>
          <w:ilvl w:val="0"/>
          <w:numId w:val="2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lastRenderedPageBreak/>
        <w:t>Art. 36:</w:t>
      </w:r>
      <w:r w:rsidRPr="00101DB6">
        <w:rPr>
          <w:rFonts w:ascii="Arial" w:hAnsi="Arial" w:cs="Arial"/>
        </w:rPr>
        <w:t xml:space="preserve"> Explica cómo entregar el sobre digital (propuesta técnica y económica) y permite que dos o más personas se agrupen para participar (proposiciones conjuntas).</w:t>
      </w:r>
    </w:p>
    <w:p w14:paraId="731E7E79" w14:textId="5730111E" w:rsidR="00101DB6" w:rsidRPr="00101DB6" w:rsidRDefault="00101DB6" w:rsidP="00101DB6">
      <w:pPr>
        <w:numPr>
          <w:ilvl w:val="0"/>
          <w:numId w:val="2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t xml:space="preserve">Art. 37: </w:t>
      </w:r>
      <w:r w:rsidRPr="00101DB6">
        <w:rPr>
          <w:rFonts w:ascii="Arial" w:hAnsi="Arial" w:cs="Arial"/>
        </w:rPr>
        <w:t>Regula el acto de apertura de propuestas y el plazo para el fallo (máximo 20 días naturales, prorrogable a 40</w:t>
      </w:r>
      <w:r w:rsidRPr="00101DB6">
        <w:rPr>
          <w:rFonts w:ascii="Arial" w:hAnsi="Arial" w:cs="Arial"/>
        </w:rPr>
        <w:t>).</w:t>
      </w:r>
    </w:p>
    <w:p w14:paraId="73E6D08E" w14:textId="258561AD" w:rsidR="00101DB6" w:rsidRPr="00101DB6" w:rsidRDefault="00101DB6" w:rsidP="00101DB6">
      <w:pPr>
        <w:numPr>
          <w:ilvl w:val="0"/>
          <w:numId w:val="2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t>Art. 38:</w:t>
      </w:r>
      <w:r w:rsidRPr="00101DB6">
        <w:rPr>
          <w:rFonts w:ascii="Arial" w:hAnsi="Arial" w:cs="Arial"/>
        </w:rPr>
        <w:t xml:space="preserve"> Describe los métodos de evaluación: Puntos y porcentajes (preferido) o Binario (cumple/no cumple para el precio más bajo). Premia la inclusión de personas con discapacidad y políticas de </w:t>
      </w:r>
      <w:r w:rsidRPr="00101DB6">
        <w:rPr>
          <w:rFonts w:ascii="Arial" w:hAnsi="Arial" w:cs="Arial"/>
        </w:rPr>
        <w:t>integridad.</w:t>
      </w:r>
    </w:p>
    <w:p w14:paraId="78DBC74D" w14:textId="77777777" w:rsidR="00101DB6" w:rsidRPr="00101DB6" w:rsidRDefault="00101DB6" w:rsidP="00101DB6">
      <w:pPr>
        <w:numPr>
          <w:ilvl w:val="0"/>
          <w:numId w:val="2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t>Art. 39:</w:t>
      </w:r>
      <w:r w:rsidRPr="00101DB6">
        <w:rPr>
          <w:rFonts w:ascii="Arial" w:hAnsi="Arial" w:cs="Arial"/>
        </w:rPr>
        <w:t xml:space="preserve"> El contenido del Fallo. Debe ser público, estar en la plataforma y explicar por qué se eligió al ganador y por qué se desecharon los otros.</w:t>
      </w:r>
    </w:p>
    <w:p w14:paraId="2279CE95" w14:textId="77777777" w:rsidR="00101DB6" w:rsidRPr="00101DB6" w:rsidRDefault="00101DB6" w:rsidP="00101DB6">
      <w:pPr>
        <w:numPr>
          <w:ilvl w:val="0"/>
          <w:numId w:val="2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t>Art. 39 Bis:</w:t>
      </w:r>
      <w:r w:rsidRPr="00101DB6">
        <w:rPr>
          <w:rFonts w:ascii="Arial" w:hAnsi="Arial" w:cs="Arial"/>
        </w:rPr>
        <w:t xml:space="preserve"> Indica que todas las actas de las juntas deben firmarse electrónicamente.</w:t>
      </w:r>
    </w:p>
    <w:p w14:paraId="35F6FC7A" w14:textId="05031F1E" w:rsidR="00101DB6" w:rsidRPr="00101DB6" w:rsidRDefault="00101DB6" w:rsidP="00101DB6">
      <w:pPr>
        <w:numPr>
          <w:ilvl w:val="0"/>
          <w:numId w:val="2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t>Art. 40:</w:t>
      </w:r>
      <w:r w:rsidRPr="00101DB6">
        <w:rPr>
          <w:rFonts w:ascii="Arial" w:hAnsi="Arial" w:cs="Arial"/>
        </w:rPr>
        <w:t xml:space="preserve"> Define cuándo se declara desierta una licitación (si nadie cumple) o cuándo se cancela (por caso fortuito o fuerza mayor</w:t>
      </w:r>
      <w:r w:rsidRPr="00101DB6">
        <w:rPr>
          <w:rFonts w:ascii="Arial" w:hAnsi="Arial" w:cs="Arial"/>
        </w:rPr>
        <w:t>).</w:t>
      </w:r>
    </w:p>
    <w:p w14:paraId="5F409FB2" w14:textId="5A454AC1" w:rsidR="00101DB6" w:rsidRPr="00101DB6" w:rsidRDefault="00101DB6" w:rsidP="00101DB6">
      <w:pPr>
        <w:numPr>
          <w:ilvl w:val="0"/>
          <w:numId w:val="2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t>Art. 40 Bis:</w:t>
      </w:r>
      <w:r w:rsidRPr="00101DB6">
        <w:rPr>
          <w:rFonts w:ascii="Arial" w:hAnsi="Arial" w:cs="Arial"/>
        </w:rPr>
        <w:t xml:space="preserve"> Permite </w:t>
      </w:r>
      <w:r w:rsidRPr="00101DB6">
        <w:rPr>
          <w:rFonts w:ascii="Arial" w:hAnsi="Arial" w:cs="Arial"/>
          <w:b/>
          <w:bCs/>
        </w:rPr>
        <w:t>c</w:t>
      </w:r>
      <w:r w:rsidRPr="00101DB6">
        <w:rPr>
          <w:rFonts w:ascii="Arial" w:hAnsi="Arial" w:cs="Arial"/>
        </w:rPr>
        <w:t xml:space="preserve">onvocatorias mixtas, donde se concursa una concesión y, si nadie la toma, se adjudica como obra pública </w:t>
      </w:r>
      <w:r w:rsidRPr="00101DB6">
        <w:rPr>
          <w:rFonts w:ascii="Arial" w:hAnsi="Arial" w:cs="Arial"/>
        </w:rPr>
        <w:t>tradicional.</w:t>
      </w:r>
    </w:p>
    <w:p w14:paraId="4D3B6587" w14:textId="77028BBE" w:rsidR="00101DB6" w:rsidRPr="00101DB6" w:rsidRDefault="00101DB6" w:rsidP="00101DB6">
      <w:pPr>
        <w:rPr>
          <w:rFonts w:ascii="Arial" w:hAnsi="Arial" w:cs="Arial"/>
        </w:rPr>
      </w:pPr>
    </w:p>
    <w:p w14:paraId="69CD3230" w14:textId="77777777" w:rsidR="00031638" w:rsidRDefault="00031638" w:rsidP="0003163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CAPITULO TERCERO</w:t>
      </w:r>
      <w:r w:rsidR="00101DB6" w:rsidRPr="00101DB6">
        <w:rPr>
          <w:rFonts w:ascii="Arial" w:hAnsi="Arial" w:cs="Arial"/>
          <w:b/>
          <w:bCs/>
        </w:rPr>
        <w:t xml:space="preserve"> </w:t>
      </w:r>
      <w:r w:rsidRPr="00101DB6">
        <w:rPr>
          <w:rFonts w:ascii="Arial" w:hAnsi="Arial" w:cs="Arial"/>
          <w:b/>
          <w:bCs/>
        </w:rPr>
        <w:t xml:space="preserve">DE LAS EXCEPCIONES A LA LICITACIÓN </w:t>
      </w:r>
    </w:p>
    <w:p w14:paraId="7AB2BB2A" w14:textId="5D1AD794" w:rsidR="00101DB6" w:rsidRPr="00101DB6" w:rsidRDefault="00101DB6" w:rsidP="00031638">
      <w:pPr>
        <w:jc w:val="center"/>
        <w:rPr>
          <w:rFonts w:ascii="Arial" w:hAnsi="Arial" w:cs="Arial"/>
          <w:b/>
          <w:bCs/>
        </w:rPr>
      </w:pPr>
      <w:r w:rsidRPr="00101DB6">
        <w:rPr>
          <w:rFonts w:ascii="Arial" w:hAnsi="Arial" w:cs="Arial"/>
          <w:b/>
          <w:bCs/>
        </w:rPr>
        <w:t>(Arts. 41 al 44 Bis)</w:t>
      </w:r>
    </w:p>
    <w:p w14:paraId="35C33345" w14:textId="6E202538" w:rsidR="00101DB6" w:rsidRPr="00101DB6" w:rsidRDefault="00101DB6" w:rsidP="00101DB6">
      <w:pPr>
        <w:numPr>
          <w:ilvl w:val="0"/>
          <w:numId w:val="3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t>Art. 41:</w:t>
      </w:r>
      <w:r w:rsidRPr="00101DB6">
        <w:rPr>
          <w:rFonts w:ascii="Arial" w:hAnsi="Arial" w:cs="Arial"/>
        </w:rPr>
        <w:t xml:space="preserve"> Permite no licitar si se justifica por escrito mediante criterios de economía, eficacia y </w:t>
      </w:r>
      <w:r w:rsidRPr="00101DB6">
        <w:rPr>
          <w:rFonts w:ascii="Arial" w:hAnsi="Arial" w:cs="Arial"/>
        </w:rPr>
        <w:t>honradez.</w:t>
      </w:r>
    </w:p>
    <w:p w14:paraId="1C929F08" w14:textId="6A81424C" w:rsidR="00101DB6" w:rsidRPr="00101DB6" w:rsidRDefault="00101DB6" w:rsidP="00101DB6">
      <w:pPr>
        <w:numPr>
          <w:ilvl w:val="0"/>
          <w:numId w:val="3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t>Art. 42:</w:t>
      </w:r>
      <w:r w:rsidRPr="00101DB6">
        <w:rPr>
          <w:rFonts w:ascii="Arial" w:hAnsi="Arial" w:cs="Arial"/>
        </w:rPr>
        <w:t xml:space="preserve"> Enumera los casos específicos de excepción, como: derechos exclusivos (patentes), emergencias por desastres, seguridad nacional, rescisión de contratos anteriores o trabajos de mantenimiento </w:t>
      </w:r>
      <w:r w:rsidRPr="00101DB6">
        <w:rPr>
          <w:rFonts w:ascii="Arial" w:hAnsi="Arial" w:cs="Arial"/>
        </w:rPr>
        <w:t>complejo.</w:t>
      </w:r>
    </w:p>
    <w:p w14:paraId="3FEBBBE4" w14:textId="77777777" w:rsidR="00101DB6" w:rsidRPr="00101DB6" w:rsidRDefault="00101DB6" w:rsidP="00101DB6">
      <w:pPr>
        <w:numPr>
          <w:ilvl w:val="0"/>
          <w:numId w:val="3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t>Art. 43:</w:t>
      </w:r>
      <w:r w:rsidRPr="00101DB6">
        <w:rPr>
          <w:rFonts w:ascii="Arial" w:hAnsi="Arial" w:cs="Arial"/>
        </w:rPr>
        <w:t xml:space="preserve"> Permite la excepción por monto. Si el contrato no rebasa los topes máximos del Presupuesto de Egresos, se puede invitar o adjudicar directamente.</w:t>
      </w:r>
    </w:p>
    <w:p w14:paraId="5193E654" w14:textId="364C161D" w:rsidR="00101DB6" w:rsidRPr="00101DB6" w:rsidRDefault="00101DB6" w:rsidP="00101DB6">
      <w:pPr>
        <w:numPr>
          <w:ilvl w:val="0"/>
          <w:numId w:val="3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t>Art. 44:</w:t>
      </w:r>
      <w:r w:rsidRPr="00101DB6">
        <w:rPr>
          <w:rFonts w:ascii="Arial" w:hAnsi="Arial" w:cs="Arial"/>
        </w:rPr>
        <w:t xml:space="preserve"> Describe el procedimiento de Invitación a cuando menos tres</w:t>
      </w:r>
      <w:r w:rsidRPr="00101DB6">
        <w:rPr>
          <w:rFonts w:ascii="Arial" w:hAnsi="Arial" w:cs="Arial"/>
          <w:b/>
          <w:bCs/>
        </w:rPr>
        <w:t xml:space="preserve"> </w:t>
      </w:r>
      <w:r w:rsidRPr="00101DB6">
        <w:rPr>
          <w:rFonts w:ascii="Arial" w:hAnsi="Arial" w:cs="Arial"/>
        </w:rPr>
        <w:t xml:space="preserve">personas, que sigue reglas similares a la </w:t>
      </w:r>
      <w:r w:rsidRPr="00101DB6">
        <w:rPr>
          <w:rFonts w:ascii="Arial" w:hAnsi="Arial" w:cs="Arial"/>
        </w:rPr>
        <w:t>licitación,</w:t>
      </w:r>
      <w:r w:rsidRPr="00101DB6">
        <w:rPr>
          <w:rFonts w:ascii="Arial" w:hAnsi="Arial" w:cs="Arial"/>
        </w:rPr>
        <w:t xml:space="preserve"> pero con tiempos más </w:t>
      </w:r>
      <w:r w:rsidRPr="00101DB6">
        <w:rPr>
          <w:rFonts w:ascii="Arial" w:hAnsi="Arial" w:cs="Arial"/>
        </w:rPr>
        <w:t>ágiles.</w:t>
      </w:r>
    </w:p>
    <w:p w14:paraId="26202838" w14:textId="59FEEA24" w:rsidR="004C35C2" w:rsidRPr="00031638" w:rsidRDefault="00101DB6" w:rsidP="00031638">
      <w:pPr>
        <w:numPr>
          <w:ilvl w:val="0"/>
          <w:numId w:val="3"/>
        </w:numPr>
        <w:rPr>
          <w:rFonts w:ascii="Arial" w:hAnsi="Arial" w:cs="Arial"/>
        </w:rPr>
      </w:pPr>
      <w:r w:rsidRPr="00101DB6">
        <w:rPr>
          <w:rFonts w:ascii="Arial" w:hAnsi="Arial" w:cs="Arial"/>
          <w:b/>
          <w:bCs/>
        </w:rPr>
        <w:t>Art. 44 Bis:</w:t>
      </w:r>
      <w:r w:rsidRPr="00101DB6">
        <w:rPr>
          <w:rFonts w:ascii="Arial" w:hAnsi="Arial" w:cs="Arial"/>
        </w:rPr>
        <w:t xml:space="preserve"> Detalla la </w:t>
      </w:r>
      <w:r>
        <w:rPr>
          <w:rFonts w:ascii="Arial" w:hAnsi="Arial" w:cs="Arial"/>
        </w:rPr>
        <w:t>a</w:t>
      </w:r>
      <w:r w:rsidRPr="00101DB6">
        <w:rPr>
          <w:rFonts w:ascii="Arial" w:hAnsi="Arial" w:cs="Arial"/>
        </w:rPr>
        <w:t xml:space="preserve">djudicación </w:t>
      </w:r>
      <w:r>
        <w:rPr>
          <w:rFonts w:ascii="Arial" w:hAnsi="Arial" w:cs="Arial"/>
        </w:rPr>
        <w:t>d</w:t>
      </w:r>
      <w:r w:rsidRPr="00101DB6">
        <w:rPr>
          <w:rFonts w:ascii="Arial" w:hAnsi="Arial" w:cs="Arial"/>
        </w:rPr>
        <w:t xml:space="preserve">irecta: inicia con la solicitud de cotización y termina con la aceptación en la Plataforma. El cotizante debe sostener su precio por 20 </w:t>
      </w:r>
      <w:r w:rsidRPr="00101DB6">
        <w:rPr>
          <w:rFonts w:ascii="Arial" w:hAnsi="Arial" w:cs="Arial"/>
        </w:rPr>
        <w:t>días.</w:t>
      </w:r>
    </w:p>
    <w:sectPr w:rsidR="004C35C2" w:rsidRPr="000316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63F"/>
    <w:multiLevelType w:val="multilevel"/>
    <w:tmpl w:val="A21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A4201"/>
    <w:multiLevelType w:val="multilevel"/>
    <w:tmpl w:val="E1EA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95252"/>
    <w:multiLevelType w:val="multilevel"/>
    <w:tmpl w:val="A754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930184">
    <w:abstractNumId w:val="2"/>
  </w:num>
  <w:num w:numId="2" w16cid:durableId="1284536498">
    <w:abstractNumId w:val="1"/>
  </w:num>
  <w:num w:numId="3" w16cid:durableId="106236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B6"/>
    <w:rsid w:val="00031638"/>
    <w:rsid w:val="00053F24"/>
    <w:rsid w:val="00101DB6"/>
    <w:rsid w:val="0033123D"/>
    <w:rsid w:val="004C35C2"/>
    <w:rsid w:val="00C52FEB"/>
    <w:rsid w:val="00F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B47EB"/>
  <w15:chartTrackingRefBased/>
  <w15:docId w15:val="{96D0CABC-9B84-4F74-ACE8-A69F096CD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1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D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D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D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D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D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D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D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D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D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D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7B77470494DF45B6F9CFD69859CE62" ma:contentTypeVersion="5" ma:contentTypeDescription="Create a new document." ma:contentTypeScope="" ma:versionID="f63797d13da33de3f9a6a4aa74f51b10">
  <xsd:schema xmlns:xsd="http://www.w3.org/2001/XMLSchema" xmlns:xs="http://www.w3.org/2001/XMLSchema" xmlns:p="http://schemas.microsoft.com/office/2006/metadata/properties" xmlns:ns3="2b1941cf-624b-4432-811c-dadbfb0ae532" targetNamespace="http://schemas.microsoft.com/office/2006/metadata/properties" ma:root="true" ma:fieldsID="d565ef62bb37973f1d4c64bcfa6d2ba4" ns3:_="">
    <xsd:import namespace="2b1941cf-624b-4432-811c-dadbfb0ae5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1941cf-624b-4432-811c-dadbfb0ae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142E22-C99E-4583-9EB0-F2785A4E30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1941cf-624b-4432-811c-dadbfb0ae5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526671-03D6-46C7-9D58-1D5E19EBE4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25941E-DA57-43FF-8682-D32EF776785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537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Manuel Dosal Ruiz</dc:creator>
  <cp:keywords/>
  <dc:description/>
  <cp:lastModifiedBy>Victor Manuel Dosal Ruiz</cp:lastModifiedBy>
  <cp:revision>2</cp:revision>
  <dcterms:created xsi:type="dcterms:W3CDTF">2026-02-08T22:59:00Z</dcterms:created>
  <dcterms:modified xsi:type="dcterms:W3CDTF">2026-02-08T22:59:00Z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0x0101009C7B77470494DF45B6F9CFD69859CE62</vt:lpwstr>
  </property>
</Properties>
</file>