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73E98" w14:textId="152ECD55" w:rsidR="00272B55" w:rsidRPr="006F6D9E" w:rsidRDefault="00070599">
      <w:pPr>
        <w:pStyle w:val="Ttulo1"/>
        <w:rPr>
          <w:rFonts w:ascii="Arial" w:hAnsi="Arial" w:cs="Arial"/>
          <w:sz w:val="24"/>
          <w:szCs w:val="24"/>
        </w:rPr>
      </w:pPr>
      <w:proofErr w:type="spellStart"/>
      <w:r w:rsidRPr="006F6D9E">
        <w:rPr>
          <w:rFonts w:ascii="Arial" w:hAnsi="Arial" w:cs="Arial"/>
          <w:sz w:val="24"/>
          <w:szCs w:val="24"/>
        </w:rPr>
        <w:t>Título</w:t>
      </w:r>
      <w:proofErr w:type="spellEnd"/>
      <w:r w:rsidRPr="006F6D9E">
        <w:rPr>
          <w:rFonts w:ascii="Arial" w:hAnsi="Arial" w:cs="Arial"/>
          <w:sz w:val="24"/>
          <w:szCs w:val="24"/>
        </w:rPr>
        <w:t xml:space="preserve"> Tercero de la Ley de Obras Públicas y Servicios Relacionados con las Mismas</w:t>
      </w:r>
    </w:p>
    <w:p w14:paraId="48F93452" w14:textId="77777777" w:rsidR="00272B55" w:rsidRPr="006F6D9E" w:rsidRDefault="00070599">
      <w:pPr>
        <w:pStyle w:val="Ttulo2"/>
        <w:rPr>
          <w:rFonts w:ascii="Arial" w:hAnsi="Arial" w:cs="Arial"/>
          <w:sz w:val="24"/>
          <w:szCs w:val="24"/>
        </w:rPr>
      </w:pPr>
      <w:r w:rsidRPr="006F6D9E">
        <w:rPr>
          <w:rFonts w:ascii="Arial" w:hAnsi="Arial" w:cs="Arial"/>
          <w:sz w:val="24"/>
          <w:szCs w:val="24"/>
        </w:rPr>
        <w:t>Introducción</w:t>
      </w:r>
    </w:p>
    <w:p w14:paraId="1B59053C" w14:textId="77777777" w:rsidR="00272B55" w:rsidRPr="006F6D9E" w:rsidRDefault="00070599">
      <w:pPr>
        <w:rPr>
          <w:rFonts w:ascii="Arial" w:hAnsi="Arial" w:cs="Arial"/>
          <w:sz w:val="24"/>
          <w:szCs w:val="24"/>
        </w:rPr>
      </w:pPr>
      <w:r w:rsidRPr="006F6D9E">
        <w:rPr>
          <w:rFonts w:ascii="Arial" w:hAnsi="Arial" w:cs="Arial"/>
          <w:sz w:val="24"/>
          <w:szCs w:val="24"/>
        </w:rPr>
        <w:t xml:space="preserve">El </w:t>
      </w:r>
      <w:proofErr w:type="spellStart"/>
      <w:r w:rsidRPr="006F6D9E">
        <w:rPr>
          <w:rFonts w:ascii="Arial" w:hAnsi="Arial" w:cs="Arial"/>
          <w:sz w:val="24"/>
          <w:szCs w:val="24"/>
        </w:rPr>
        <w:t>Título</w:t>
      </w:r>
      <w:proofErr w:type="spellEnd"/>
      <w:r w:rsidRPr="006F6D9E">
        <w:rPr>
          <w:rFonts w:ascii="Arial" w:hAnsi="Arial" w:cs="Arial"/>
          <w:sz w:val="24"/>
          <w:szCs w:val="24"/>
        </w:rPr>
        <w:t xml:space="preserve"> Tercero de la Ley de Obras Públicas y Servicios Relacionados con las Mismas habla sobre cómo deben hacerse y manejarse los contratos que firman las dependencias del gobierno con los contratistas. Aquí se establecen reglas importantes que indican qué información debe llevar el contrato, cómo se asegura el cumplimiento de los trabajos y qué pasa si alguna de las partes no cumple.</w:t>
      </w:r>
      <w:r w:rsidRPr="006F6D9E">
        <w:rPr>
          <w:rFonts w:ascii="Arial" w:hAnsi="Arial" w:cs="Arial"/>
          <w:sz w:val="24"/>
          <w:szCs w:val="24"/>
        </w:rPr>
        <w:br/>
      </w:r>
      <w:r w:rsidRPr="006F6D9E">
        <w:rPr>
          <w:rFonts w:ascii="Arial" w:hAnsi="Arial" w:cs="Arial"/>
          <w:sz w:val="24"/>
          <w:szCs w:val="24"/>
        </w:rPr>
        <w:br/>
        <w:t>Esta parte de la ley es muy importante porque convierte el resultado de una licitación o adjudicación en un compromiso lega</w:t>
      </w:r>
      <w:r w:rsidRPr="006F6D9E">
        <w:rPr>
          <w:rFonts w:ascii="Arial" w:hAnsi="Arial" w:cs="Arial"/>
          <w:sz w:val="24"/>
          <w:szCs w:val="24"/>
        </w:rPr>
        <w:t xml:space="preserve">l. Gracias </w:t>
      </w:r>
      <w:proofErr w:type="gramStart"/>
      <w:r w:rsidRPr="006F6D9E">
        <w:rPr>
          <w:rFonts w:ascii="Arial" w:hAnsi="Arial" w:cs="Arial"/>
          <w:sz w:val="24"/>
          <w:szCs w:val="24"/>
        </w:rPr>
        <w:t>a</w:t>
      </w:r>
      <w:proofErr w:type="gramEnd"/>
      <w:r w:rsidRPr="006F6D9E">
        <w:rPr>
          <w:rFonts w:ascii="Arial" w:hAnsi="Arial" w:cs="Arial"/>
          <w:sz w:val="24"/>
          <w:szCs w:val="24"/>
        </w:rPr>
        <w:t xml:space="preserve"> estas normas se busca que el dinero público se use de manera correcta, que exista claridad entre las partes y que las obras o servicios se realicen en el tiempo acordado. En el presente reporte se explican los puntos más relevantes de este título.</w:t>
      </w:r>
    </w:p>
    <w:p w14:paraId="412A814C" w14:textId="77777777" w:rsidR="00272B55" w:rsidRPr="006F6D9E" w:rsidRDefault="00070599">
      <w:pPr>
        <w:pStyle w:val="Ttulo2"/>
        <w:rPr>
          <w:rFonts w:ascii="Arial" w:hAnsi="Arial" w:cs="Arial"/>
          <w:sz w:val="24"/>
          <w:szCs w:val="24"/>
        </w:rPr>
      </w:pPr>
      <w:r w:rsidRPr="006F6D9E">
        <w:rPr>
          <w:rFonts w:ascii="Arial" w:hAnsi="Arial" w:cs="Arial"/>
          <w:sz w:val="24"/>
          <w:szCs w:val="24"/>
        </w:rPr>
        <w:t>Desarrollo</w:t>
      </w:r>
    </w:p>
    <w:p w14:paraId="16AF2AC9" w14:textId="77777777" w:rsidR="00272B55" w:rsidRPr="006F6D9E" w:rsidRDefault="00070599">
      <w:pPr>
        <w:rPr>
          <w:rFonts w:ascii="Arial" w:hAnsi="Arial" w:cs="Arial"/>
          <w:sz w:val="24"/>
          <w:szCs w:val="24"/>
        </w:rPr>
      </w:pPr>
      <w:r w:rsidRPr="006F6D9E">
        <w:rPr>
          <w:rFonts w:ascii="Arial" w:hAnsi="Arial" w:cs="Arial"/>
          <w:sz w:val="24"/>
          <w:szCs w:val="24"/>
        </w:rPr>
        <w:t>Al inicio del título se mencionan situaciones en las que no es posible definir exactamente el alcance de los trabajos desde el principio. Cuando existen casos fortuitos o de fuerza mayor, la ley permite que los contratos se hagan con base en precios unitarios. Esto ayuda a que la obra pueda avanzar aunque todavía no se tengan todos los detalles completamente definidos.</w:t>
      </w:r>
      <w:r w:rsidRPr="006F6D9E">
        <w:rPr>
          <w:rFonts w:ascii="Arial" w:hAnsi="Arial" w:cs="Arial"/>
          <w:sz w:val="24"/>
          <w:szCs w:val="24"/>
        </w:rPr>
        <w:br/>
      </w:r>
      <w:r w:rsidRPr="006F6D9E">
        <w:rPr>
          <w:rFonts w:ascii="Arial" w:hAnsi="Arial" w:cs="Arial"/>
          <w:sz w:val="24"/>
          <w:szCs w:val="24"/>
        </w:rPr>
        <w:br/>
        <w:t>Algo parecido sucede con los trabajos de mantenimiento. En estos casos también se pueden manejar precios unitarios y las actividades se realizan mediante órdenes de trabajo, dependiendo de lo que vaya necesitando la dependencia.</w:t>
      </w:r>
      <w:r w:rsidRPr="006F6D9E">
        <w:rPr>
          <w:rFonts w:ascii="Arial" w:hAnsi="Arial" w:cs="Arial"/>
          <w:sz w:val="24"/>
          <w:szCs w:val="24"/>
        </w:rPr>
        <w:br/>
      </w:r>
      <w:r w:rsidRPr="006F6D9E">
        <w:rPr>
          <w:rFonts w:ascii="Arial" w:hAnsi="Arial" w:cs="Arial"/>
          <w:sz w:val="24"/>
          <w:szCs w:val="24"/>
        </w:rPr>
        <w:br/>
        <w:t>En relación con el contenido del contrato, se establece que debe incluir datos básicos como quiénes participan, cómo se llevó a cabo el procedimiento de contratación y que exista suficiencia presupuestal. Además, es necesario describir claramente los trabajos que se van a realiza</w:t>
      </w:r>
      <w:r w:rsidRPr="006F6D9E">
        <w:rPr>
          <w:rFonts w:ascii="Arial" w:hAnsi="Arial" w:cs="Arial"/>
          <w:sz w:val="24"/>
          <w:szCs w:val="24"/>
        </w:rPr>
        <w:t>r. En obras públicas se anexan planos, proyectos, especificaciones técnicas, programas y presupuestos; mientras que en servicios se agregan los términos de referencia.</w:t>
      </w:r>
      <w:r w:rsidRPr="006F6D9E">
        <w:rPr>
          <w:rFonts w:ascii="Arial" w:hAnsi="Arial" w:cs="Arial"/>
          <w:sz w:val="24"/>
          <w:szCs w:val="24"/>
        </w:rPr>
        <w:br/>
      </w:r>
      <w:r w:rsidRPr="006F6D9E">
        <w:rPr>
          <w:rFonts w:ascii="Arial" w:hAnsi="Arial" w:cs="Arial"/>
          <w:sz w:val="24"/>
          <w:szCs w:val="24"/>
        </w:rPr>
        <w:br/>
        <w:t>Otro punto clave es el tema de las garantías. Estas sirven para asegurar que el contratista cumpla con lo pactado, responda por los anticipos recibidos y ejecute correctamente los trabajos. De esta manera, el Estado cuenta con una protección en caso de que existan fallas o incumplimientos.</w:t>
      </w:r>
      <w:r w:rsidRPr="006F6D9E">
        <w:rPr>
          <w:rFonts w:ascii="Arial" w:hAnsi="Arial" w:cs="Arial"/>
          <w:sz w:val="24"/>
          <w:szCs w:val="24"/>
        </w:rPr>
        <w:br/>
      </w:r>
      <w:r w:rsidRPr="006F6D9E">
        <w:rPr>
          <w:rFonts w:ascii="Arial" w:hAnsi="Arial" w:cs="Arial"/>
          <w:sz w:val="24"/>
          <w:szCs w:val="24"/>
        </w:rPr>
        <w:lastRenderedPageBreak/>
        <w:br/>
        <w:t>También se habla de los convenios modificatorios. D</w:t>
      </w:r>
      <w:r w:rsidRPr="006F6D9E">
        <w:rPr>
          <w:rFonts w:ascii="Arial" w:hAnsi="Arial" w:cs="Arial"/>
          <w:sz w:val="24"/>
          <w:szCs w:val="24"/>
        </w:rPr>
        <w:t>urante una obra pueden surgir cambios por cuestiones técnicas o económicas, por lo que la ley permite hacer ajustes. Sin embargo, estos deben estar justificados y autorizados, y no deben cambiar el objetivo principal del contrato.</w:t>
      </w:r>
      <w:r w:rsidRPr="006F6D9E">
        <w:rPr>
          <w:rFonts w:ascii="Arial" w:hAnsi="Arial" w:cs="Arial"/>
          <w:sz w:val="24"/>
          <w:szCs w:val="24"/>
        </w:rPr>
        <w:br/>
      </w:r>
      <w:r w:rsidRPr="006F6D9E">
        <w:rPr>
          <w:rFonts w:ascii="Arial" w:hAnsi="Arial" w:cs="Arial"/>
          <w:sz w:val="24"/>
          <w:szCs w:val="24"/>
        </w:rPr>
        <w:br/>
        <w:t>Sobre la ejecución, el título marca reglas para realizar pagos mediante estimaciones, amortizar anticipos y aplicar sanciones cuando haya retrasos. Con esto se busca presionar al contratista para que respete los tiempos acordados.</w:t>
      </w:r>
      <w:r w:rsidRPr="006F6D9E">
        <w:rPr>
          <w:rFonts w:ascii="Arial" w:hAnsi="Arial" w:cs="Arial"/>
          <w:sz w:val="24"/>
          <w:szCs w:val="24"/>
        </w:rPr>
        <w:br/>
      </w:r>
      <w:r w:rsidRPr="006F6D9E">
        <w:rPr>
          <w:rFonts w:ascii="Arial" w:hAnsi="Arial" w:cs="Arial"/>
          <w:sz w:val="24"/>
          <w:szCs w:val="24"/>
        </w:rPr>
        <w:br/>
        <w:t>Por último, se contemplan procedimientos para la</w:t>
      </w:r>
      <w:r w:rsidRPr="006F6D9E">
        <w:rPr>
          <w:rFonts w:ascii="Arial" w:hAnsi="Arial" w:cs="Arial"/>
          <w:sz w:val="24"/>
          <w:szCs w:val="24"/>
        </w:rPr>
        <w:t xml:space="preserve"> rescisión administrativa o la terminación anticipada. La rescisión ocurre cuando el contratista incumple, mientras que la terminación puede darse por causas de interés general. En ambos casos se pretende cuidar los recursos públicos y mantener certeza jurídica.</w:t>
      </w:r>
    </w:p>
    <w:p w14:paraId="59092341" w14:textId="77777777" w:rsidR="00272B55" w:rsidRPr="006F6D9E" w:rsidRDefault="00070599">
      <w:pPr>
        <w:pStyle w:val="Ttulo2"/>
        <w:rPr>
          <w:rFonts w:ascii="Arial" w:hAnsi="Arial" w:cs="Arial"/>
          <w:sz w:val="24"/>
          <w:szCs w:val="24"/>
        </w:rPr>
      </w:pPr>
      <w:r w:rsidRPr="006F6D9E">
        <w:rPr>
          <w:rFonts w:ascii="Arial" w:hAnsi="Arial" w:cs="Arial"/>
          <w:sz w:val="24"/>
          <w:szCs w:val="24"/>
        </w:rPr>
        <w:t>Conclusión</w:t>
      </w:r>
    </w:p>
    <w:p w14:paraId="4E9A6455" w14:textId="77777777" w:rsidR="00272B55" w:rsidRDefault="00070599">
      <w:r w:rsidRPr="006F6D9E">
        <w:rPr>
          <w:rFonts w:ascii="Arial" w:hAnsi="Arial" w:cs="Arial"/>
          <w:sz w:val="24"/>
          <w:szCs w:val="24"/>
        </w:rPr>
        <w:t>En conclusión, el Título Tercero es fundamental porque regula todo lo relacionado con los contratos de obras públicas y servicios. Gracias a sus disposiciones se sabe qué debe contener el contrato, cómo se vigila su cumplimiento y qué medidas se pueden tomar si surgen problemas.</w:t>
      </w:r>
      <w:r w:rsidRPr="006F6D9E">
        <w:rPr>
          <w:rFonts w:ascii="Arial" w:hAnsi="Arial" w:cs="Arial"/>
          <w:sz w:val="24"/>
          <w:szCs w:val="24"/>
        </w:rPr>
        <w:br/>
      </w:r>
      <w:r w:rsidRPr="006F6D9E">
        <w:rPr>
          <w:rFonts w:ascii="Arial" w:hAnsi="Arial" w:cs="Arial"/>
          <w:sz w:val="24"/>
          <w:szCs w:val="24"/>
        </w:rPr>
        <w:br/>
        <w:t>Además, permite cierta flexibilidad para enfrentar situaciones imprevistas, pero sin dejar de proteger el interés del Estado. En general, este título ayuda a que exista orden, transparencia y responsabilidad en el uso del presupuesto destinado a las obras públicas</w:t>
      </w:r>
      <w:r>
        <w:t>.</w:t>
      </w:r>
    </w:p>
    <w:sectPr w:rsidR="00272B5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40590813">
    <w:abstractNumId w:val="8"/>
  </w:num>
  <w:num w:numId="2" w16cid:durableId="193347759">
    <w:abstractNumId w:val="6"/>
  </w:num>
  <w:num w:numId="3" w16cid:durableId="106507559">
    <w:abstractNumId w:val="5"/>
  </w:num>
  <w:num w:numId="4" w16cid:durableId="831679056">
    <w:abstractNumId w:val="4"/>
  </w:num>
  <w:num w:numId="5" w16cid:durableId="88353222">
    <w:abstractNumId w:val="7"/>
  </w:num>
  <w:num w:numId="6" w16cid:durableId="679743894">
    <w:abstractNumId w:val="3"/>
  </w:num>
  <w:num w:numId="7" w16cid:durableId="1765879763">
    <w:abstractNumId w:val="2"/>
  </w:num>
  <w:num w:numId="8" w16cid:durableId="757748431">
    <w:abstractNumId w:val="1"/>
  </w:num>
  <w:num w:numId="9" w16cid:durableId="707680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599"/>
    <w:rsid w:val="0015074B"/>
    <w:rsid w:val="00272B55"/>
    <w:rsid w:val="00290A79"/>
    <w:rsid w:val="0029639D"/>
    <w:rsid w:val="00326F90"/>
    <w:rsid w:val="006F6D9E"/>
    <w:rsid w:val="008371D0"/>
    <w:rsid w:val="00AA1D8D"/>
    <w:rsid w:val="00B47730"/>
    <w:rsid w:val="00CB0664"/>
    <w:rsid w:val="00CF18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D4AF25"/>
  <w14:defaultImageDpi w14:val="300"/>
  <w15:docId w15:val="{6D798EAA-6A8C-496D-A720-0072DD7C9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555</Words>
  <Characters>3056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Cortes</dc:creator>
  <cp:keywords/>
  <dc:description>generated by python-docx</dc:description>
  <cp:lastModifiedBy>Alex Estrada</cp:lastModifiedBy>
  <cp:revision>2</cp:revision>
  <dcterms:created xsi:type="dcterms:W3CDTF">2026-02-08T04:33:00Z</dcterms:created>
  <dcterms:modified xsi:type="dcterms:W3CDTF">2026-02-08T04:33:00Z</dcterms:modified>
  <cp:category/>
</cp:coreProperties>
</file>