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bookmarkStart w:id="0" w:name="_GoBack"/>
      <w:bookmarkEnd w:id="0"/>
      <w:r>
        <w:rPr>
          <w:rFonts w:ascii="Calibri" w:hAnsi="Calibri" w:cs="Calibri"/>
          <w:lang w:val="en-US"/>
        </w:rPr>
        <w:t>@ManyToOne(fetch = FetchType.LAZY, optional = false)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@JoinColumn(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name = "user_id",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nullable = false,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foreignKey = @ForeignKey(name = "fk_reminder_user")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)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private User user;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@ManyToOne — </w:t>
      </w:r>
      <w:r>
        <w:rPr>
          <w:rFonts w:ascii="Calibri" w:hAnsi="Calibri" w:cs="Calibri"/>
        </w:rPr>
        <w:t>у многих Reminder есть один User. То есть в таблице</w:t>
      </w:r>
      <w:r>
        <w:rPr>
          <w:rFonts w:ascii="Calibri" w:hAnsi="Calibri" w:cs="Calibri"/>
        </w:rPr>
        <w:t xml:space="preserve"> reminders хранится внешний ключ на users.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Владелец связи — Reminder (потому что именно здесь объявлен @JoinColumn). Менять колонку user_id в БД будет именно эта сторона.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Загрузка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fetch = LAZY — пользователя фактически не грузится сразу. В объекте Remind</w:t>
      </w:r>
      <w:r>
        <w:rPr>
          <w:rFonts w:ascii="Calibri" w:hAnsi="Calibri" w:cs="Calibri"/>
        </w:rPr>
        <w:t>er лежит прокси, а User подтянется из БД только когда впервые будет вызов reminder.getUser() (и при этом должен быть открыт Persistence Context/транзакция; иначе — LazyInitializationException).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Если нужен сам юзер вместе с напоминаниями одним запросом, то </w:t>
      </w:r>
      <w:r>
        <w:rPr>
          <w:rFonts w:ascii="Calibri" w:hAnsi="Calibri" w:cs="Calibri"/>
        </w:rPr>
        <w:t>используется fetch join в репозитории: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@Query("select r from Reminder r join fetch r.user where r.id = :id")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Обязательность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optional = false + nullable = false — у каждого Reminder должен быть владелец User. Это правило закреплено и в модели, и в колонке </w:t>
      </w:r>
      <w:r>
        <w:rPr>
          <w:rFonts w:ascii="Calibri" w:hAnsi="Calibri" w:cs="Calibri"/>
        </w:rPr>
        <w:t xml:space="preserve">БД (user_id NOT NULL).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Сиротских</w:t>
      </w:r>
      <w:r>
        <w:rPr>
          <w:rFonts w:ascii="Calibri" w:hAnsi="Calibri" w:cs="Calibri"/>
          <w:lang w:val="en-US"/>
        </w:rPr>
        <w:t xml:space="preserve">» </w:t>
      </w:r>
      <w:r>
        <w:rPr>
          <w:rFonts w:ascii="Calibri" w:hAnsi="Calibri" w:cs="Calibri"/>
        </w:rPr>
        <w:t>напоминаний быть не должно.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Колонка и внешний ключ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@JoinColumn(name = "user_id") — имя колонки FK в таблице reminders.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foreignKey = @ForeignKey(name = "fk_reminder_user") — заодно даём понятное имя внешнему ключу в БД. Э</w:t>
      </w:r>
      <w:r>
        <w:rPr>
          <w:rFonts w:ascii="Calibri" w:hAnsi="Calibri" w:cs="Calibri"/>
        </w:rPr>
        <w:t>то помогает при отладке, миграциях и в сообщениях об ошибках.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Работа ограничения "внешний ключ":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- При INSERT/UPDATE БД проверяет: есть ли такой users.id. Если нет — кидает ошибку (нарушение FK).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 - При DELETE users.id=10 БД проверяет, что нет строк remin</w:t>
      </w:r>
      <w:r>
        <w:rPr>
          <w:rFonts w:ascii="Calibri" w:hAnsi="Calibri" w:cs="Calibri"/>
        </w:rPr>
        <w:t>ders.user_id=10 (или выполняет поведение, которое было указано: ON DELETE CASCADE/RESTRICT/SET NULL).</w:t>
      </w: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50DB2" w:rsidRDefault="00050DB2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sectPr w:rsidR="00050DB2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3E90"/>
    <w:rsid w:val="00050DB2"/>
    <w:rsid w:val="001A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2</cp:revision>
  <dcterms:created xsi:type="dcterms:W3CDTF">2025-11-05T08:35:00Z</dcterms:created>
  <dcterms:modified xsi:type="dcterms:W3CDTF">2025-11-05T08:35:00Z</dcterms:modified>
</cp:coreProperties>
</file>