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4000000">
      <w:pPr>
        <w:ind w:firstLine="708" w:left="0" w:right="-62"/>
        <w:jc w:val="center"/>
        <w:rPr>
          <w:b w:val="1"/>
          <w:spacing w:val="-2"/>
          <w:sz w:val="24"/>
        </w:rPr>
      </w:pPr>
      <w:r>
        <w:rPr>
          <w:b w:val="1"/>
          <w:sz w:val="24"/>
        </w:rPr>
        <w:t xml:space="preserve">ДОГОВОР </w:t>
      </w:r>
      <w:r>
        <w:rPr>
          <w:b w:val="1"/>
          <w:sz w:val="24"/>
        </w:rPr>
        <w:t>б/н</w:t>
      </w:r>
    </w:p>
    <w:p w14:paraId="05000000">
      <w:pPr>
        <w:ind w:right="-62"/>
        <w:jc w:val="center"/>
        <w:rPr>
          <w:sz w:val="24"/>
        </w:rPr>
      </w:pPr>
      <w:r>
        <w:rPr>
          <w:b w:val="1"/>
          <w:spacing w:val="-2"/>
          <w:sz w:val="24"/>
        </w:rPr>
        <w:t>об оказании услуг по мойке и чистке автомобилей</w:t>
      </w:r>
    </w:p>
    <w:p w14:paraId="06000000">
      <w:pPr>
        <w:ind w:right="-62"/>
        <w:jc w:val="center"/>
        <w:rPr>
          <w:sz w:val="24"/>
        </w:rPr>
      </w:pPr>
    </w:p>
    <w:p w14:paraId="07000000">
      <w:pPr>
        <w:tabs>
          <w:tab w:leader="none" w:pos="7022" w:val="left"/>
          <w:tab w:leader="none" w:pos="8165" w:val="left"/>
        </w:tabs>
        <w:ind w:firstLine="0" w:left="206"/>
        <w:jc w:val="both"/>
        <w:rPr>
          <w:spacing w:val="-1"/>
          <w:sz w:val="24"/>
        </w:rPr>
      </w:pPr>
      <w:r>
        <w:rPr>
          <w:i w:val="1"/>
          <w:sz w:val="24"/>
        </w:rPr>
        <w:tab/>
      </w:r>
      <w:r>
        <w:rPr>
          <w:i w:val="1"/>
          <w:sz w:val="24"/>
        </w:rPr>
        <w:t xml:space="preserve">             </w:t>
      </w:r>
      <w:r>
        <w:rPr>
          <w:sz w:val="24"/>
        </w:rPr>
        <w:t xml:space="preserve"> 26</w:t>
      </w:r>
      <w:r>
        <w:rPr>
          <w:sz w:val="24"/>
        </w:rPr>
        <w:t>.10.2023</w:t>
      </w:r>
      <w:r>
        <w:rPr>
          <w:sz w:val="24"/>
        </w:rPr>
        <w:t xml:space="preserve"> </w:t>
      </w:r>
      <w:r>
        <w:rPr>
          <w:spacing w:val="-4"/>
          <w:sz w:val="24"/>
        </w:rPr>
        <w:t xml:space="preserve"> г.</w:t>
      </w:r>
    </w:p>
    <w:p w14:paraId="08000000">
      <w:pPr>
        <w:ind w:firstLine="567" w:left="0"/>
        <w:jc w:val="both"/>
        <w:rPr>
          <w:spacing w:val="-1"/>
          <w:sz w:val="24"/>
        </w:rPr>
      </w:pPr>
    </w:p>
    <w:p w14:paraId="09000000">
      <w:pPr>
        <w:ind/>
        <w:jc w:val="both"/>
        <w:rPr>
          <w:sz w:val="24"/>
        </w:rPr>
      </w:pPr>
      <w:r>
        <w:rPr>
          <w:sz w:val="24"/>
        </w:rPr>
        <w:t xml:space="preserve">           Индивидуальный предприниматель </w:t>
      </w:r>
      <w:r>
        <w:rPr>
          <w:b w:val="1"/>
          <w:sz w:val="24"/>
        </w:rPr>
        <w:t>Абанин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>Даниил Олегович</w:t>
      </w:r>
      <w:r>
        <w:rPr>
          <w:sz w:val="24"/>
        </w:rPr>
        <w:t>, действующий на основании Свидетельства о государственной регистрации физического лица в качестве индивидуального предпринимателя,</w:t>
      </w:r>
      <w:r>
        <w:rPr>
          <w:sz w:val="24"/>
        </w:rPr>
        <w:t xml:space="preserve"> </w:t>
      </w:r>
      <w:r>
        <w:rPr>
          <w:sz w:val="24"/>
        </w:rPr>
        <w:t xml:space="preserve">ОГРНИП </w:t>
      </w:r>
      <w:r>
        <w:rPr>
          <w:sz w:val="24"/>
        </w:rPr>
        <w:t>315333200009578</w:t>
      </w:r>
      <w:r>
        <w:rPr>
          <w:sz w:val="24"/>
        </w:rPr>
        <w:t xml:space="preserve">, ИНН </w:t>
      </w:r>
      <w:r>
        <w:rPr>
          <w:sz w:val="24"/>
        </w:rPr>
        <w:t>333801382869</w:t>
      </w:r>
      <w:r>
        <w:rPr>
          <w:sz w:val="24"/>
        </w:rPr>
        <w:t xml:space="preserve">, именуемый в дальнейшем </w:t>
      </w:r>
      <w:r>
        <w:rPr>
          <w:b w:val="1"/>
          <w:sz w:val="24"/>
        </w:rPr>
        <w:t>Исполнитель</w:t>
      </w:r>
      <w:r>
        <w:rPr>
          <w:sz w:val="24"/>
        </w:rPr>
        <w:t xml:space="preserve">, с одной стороны, </w:t>
      </w:r>
    </w:p>
    <w:p w14:paraId="0A000000">
      <w:pPr>
        <w:ind/>
        <w:jc w:val="both"/>
        <w:rPr>
          <w:b w:val="1"/>
          <w:spacing w:val="-2"/>
          <w:sz w:val="24"/>
        </w:rPr>
      </w:pPr>
      <w:r>
        <w:rPr>
          <w:sz w:val="24"/>
        </w:rPr>
        <w:t>и</w:t>
      </w:r>
      <w:r>
        <w:rPr>
          <w:sz w:val="24"/>
        </w:rPr>
        <w:t xml:space="preserve"> </w:t>
      </w:r>
      <w:r>
        <w:rPr>
          <w:sz w:val="24"/>
        </w:rPr>
        <w:t xml:space="preserve">АО </w:t>
      </w:r>
      <w:r>
        <w:t>"АВИАМАРКА"</w:t>
      </w:r>
      <w:r>
        <w:rPr>
          <w:b w:val="1"/>
          <w:sz w:val="24"/>
        </w:rPr>
        <w:t xml:space="preserve"> </w:t>
      </w:r>
      <w:r>
        <w:rPr>
          <w:sz w:val="24"/>
        </w:rPr>
        <w:t>именуемое в дальнейшем «</w:t>
      </w:r>
      <w:r>
        <w:rPr>
          <w:b w:val="1"/>
          <w:sz w:val="24"/>
        </w:rPr>
        <w:t>Заказчик»</w:t>
      </w:r>
      <w:r>
        <w:rPr>
          <w:sz w:val="24"/>
        </w:rPr>
        <w:t>, в лице</w:t>
      </w:r>
      <w:r>
        <w:rPr>
          <w:b w:val="1"/>
          <w:sz w:val="24"/>
        </w:rPr>
        <w:t xml:space="preserve"> генерального директора Петрова Андрея Викторовича </w:t>
      </w:r>
      <w:r>
        <w:rPr>
          <w:sz w:val="24"/>
        </w:rPr>
        <w:t xml:space="preserve">с другой стороны, именуемые вместе и по отдельности </w:t>
      </w:r>
      <w:r>
        <w:rPr>
          <w:b w:val="1"/>
          <w:sz w:val="24"/>
        </w:rPr>
        <w:t>«Стороны»</w:t>
      </w:r>
      <w:r>
        <w:rPr>
          <w:sz w:val="24"/>
        </w:rPr>
        <w:t xml:space="preserve"> за</w:t>
      </w:r>
      <w:r>
        <w:rPr>
          <w:sz w:val="24"/>
        </w:rPr>
        <w:t>к</w:t>
      </w:r>
      <w:r>
        <w:rPr>
          <w:sz w:val="24"/>
        </w:rPr>
        <w:t>лючили настоящий Договор б/н от 26.10.2023</w:t>
      </w:r>
      <w:r>
        <w:rPr>
          <w:sz w:val="24"/>
        </w:rPr>
        <w:t xml:space="preserve"> (далее  по тексту Договор),  о нижеследующем:</w:t>
      </w:r>
    </w:p>
    <w:p w14:paraId="0B000000">
      <w:pPr>
        <w:ind w:firstLine="681" w:left="192"/>
        <w:jc w:val="center"/>
        <w:rPr>
          <w:b w:val="1"/>
          <w:spacing w:val="-2"/>
          <w:sz w:val="24"/>
        </w:rPr>
      </w:pPr>
    </w:p>
    <w:p w14:paraId="0C000000">
      <w:pPr>
        <w:numPr>
          <w:ilvl w:val="0"/>
          <w:numId w:val="1"/>
        </w:numPr>
        <w:ind/>
        <w:jc w:val="center"/>
        <w:rPr>
          <w:sz w:val="24"/>
        </w:rPr>
      </w:pPr>
      <w:r>
        <w:rPr>
          <w:b w:val="1"/>
          <w:spacing w:val="-2"/>
          <w:sz w:val="24"/>
        </w:rPr>
        <w:t>ПРЕДМЕТ ДОГОВОРА</w:t>
      </w:r>
    </w:p>
    <w:p w14:paraId="0D000000">
      <w:pPr>
        <w:ind w:firstLine="0" w:left="1233"/>
        <w:rPr>
          <w:sz w:val="24"/>
        </w:rPr>
      </w:pPr>
    </w:p>
    <w:p w14:paraId="0E000000">
      <w:pPr>
        <w:tabs>
          <w:tab w:leader="none" w:pos="1171" w:val="left"/>
        </w:tabs>
        <w:ind w:right="10"/>
        <w:jc w:val="both"/>
        <w:rPr>
          <w:sz w:val="24"/>
        </w:rPr>
      </w:pPr>
      <w:r>
        <w:rPr>
          <w:spacing w:val="-1"/>
          <w:sz w:val="24"/>
        </w:rPr>
        <w:t xml:space="preserve">1.1.По настоящему Договору Исполнитель обязуется оказывать Заказчику услуги по  мойке и чистке автотранспорта (далее по тексту - «Услуги»), в порядке и на условиях, предусмотренных </w:t>
      </w:r>
      <w:r>
        <w:rPr>
          <w:sz w:val="24"/>
        </w:rPr>
        <w:t xml:space="preserve">настоящим Договором в соответствии с Прейскурантом цен и перечнем Услуг (Приложение №3, являющееся </w:t>
      </w:r>
      <w:r>
        <w:rPr>
          <w:spacing w:val="-1"/>
          <w:sz w:val="24"/>
        </w:rPr>
        <w:t xml:space="preserve">неотъемлемой частью настоящего Договора), а Заказчик обязуется оплачивать Услуги, согласно </w:t>
      </w:r>
      <w:r>
        <w:rPr>
          <w:sz w:val="24"/>
        </w:rPr>
        <w:t>настоящему Договору.</w:t>
      </w:r>
    </w:p>
    <w:p w14:paraId="0F000000">
      <w:pPr>
        <w:pStyle w:val="Style_3"/>
        <w:widowControl w:val="0"/>
        <w:numPr>
          <w:ilvl w:val="1"/>
          <w:numId w:val="2"/>
        </w:numPr>
        <w:ind w:firstLine="0" w:left="0" w:right="5"/>
        <w:jc w:val="both"/>
      </w:pPr>
      <w:r>
        <w:rPr>
          <w:sz w:val="24"/>
        </w:rPr>
        <w:t xml:space="preserve">Перечень автомобилей с указанием их марки, модели и государственных номерных </w:t>
      </w:r>
      <w:r>
        <w:rPr>
          <w:spacing w:val="-2"/>
          <w:sz w:val="24"/>
        </w:rPr>
        <w:t xml:space="preserve">знаков, принимаемых на обслуживание Исполнителем, содержится в Приложении № 1 к настоящему </w:t>
      </w:r>
      <w:r>
        <w:rPr>
          <w:sz w:val="24"/>
        </w:rPr>
        <w:t>Договору «Список автотранспорта», которое является его неотъемлемой частью, и может быть изменено по письменному согласию Сторон.</w:t>
      </w:r>
    </w:p>
    <w:p w14:paraId="10000000">
      <w:pPr>
        <w:pStyle w:val="Style_4"/>
      </w:pPr>
      <w:r>
        <w:t>1.3.Стоимость услуг, указана в Приложении № 3.</w:t>
      </w:r>
    </w:p>
    <w:p w14:paraId="11000000">
      <w:pPr>
        <w:ind/>
        <w:jc w:val="both"/>
        <w:rPr>
          <w:sz w:val="24"/>
        </w:rPr>
      </w:pPr>
      <w:r>
        <w:rPr>
          <w:sz w:val="24"/>
        </w:rPr>
        <w:t>1.4.Услуги, указанные в п.1.1 настоящего Договора, оказываются на территории автомоечного  комплекса</w:t>
      </w:r>
      <w:r>
        <w:rPr>
          <w:sz w:val="24"/>
        </w:rPr>
        <w:t>,</w:t>
      </w:r>
      <w:r>
        <w:rPr>
          <w:sz w:val="24"/>
        </w:rPr>
        <w:t xml:space="preserve"> расположенного</w:t>
      </w:r>
      <w:r>
        <w:rPr>
          <w:b w:val="1"/>
          <w:sz w:val="24"/>
        </w:rPr>
        <w:t xml:space="preserve"> </w:t>
      </w:r>
      <w:r>
        <w:rPr>
          <w:sz w:val="24"/>
        </w:rPr>
        <w:t xml:space="preserve">по адресу: </w:t>
      </w:r>
      <w:r>
        <w:rPr>
          <w:b w:val="1"/>
          <w:sz w:val="24"/>
        </w:rPr>
        <w:t>Владимир</w:t>
      </w:r>
      <w:r>
        <w:rPr>
          <w:b w:val="1"/>
          <w:sz w:val="24"/>
        </w:rPr>
        <w:t xml:space="preserve">ская область, </w:t>
      </w:r>
      <w:r>
        <w:rPr>
          <w:b w:val="1"/>
          <w:sz w:val="24"/>
        </w:rPr>
        <w:t>Вязниковский р-он</w:t>
      </w:r>
      <w:r>
        <w:rPr>
          <w:b w:val="1"/>
          <w:sz w:val="24"/>
        </w:rPr>
        <w:t xml:space="preserve">, </w:t>
      </w:r>
      <w:r>
        <w:rPr>
          <w:b w:val="1"/>
          <w:sz w:val="24"/>
        </w:rPr>
        <w:t>д. Мокрово</w:t>
      </w:r>
      <w:r>
        <w:rPr>
          <w:b w:val="1"/>
          <w:sz w:val="24"/>
        </w:rPr>
        <w:t>, д.</w:t>
      </w:r>
      <w:r>
        <w:rPr>
          <w:b w:val="1"/>
          <w:sz w:val="24"/>
        </w:rPr>
        <w:t>7</w:t>
      </w:r>
      <w:r>
        <w:rPr>
          <w:b w:val="1"/>
          <w:sz w:val="24"/>
        </w:rPr>
        <w:t>.</w:t>
      </w:r>
    </w:p>
    <w:p w14:paraId="12000000">
      <w:pPr>
        <w:ind/>
        <w:jc w:val="both"/>
        <w:rPr>
          <w:b w:val="1"/>
          <w:sz w:val="24"/>
        </w:rPr>
      </w:pPr>
      <w:r>
        <w:rPr>
          <w:sz w:val="24"/>
        </w:rPr>
        <w:t>1.5. Услуги оказываются в установленные часы   в порядке общей очереди.</w:t>
      </w:r>
    </w:p>
    <w:p w14:paraId="13000000">
      <w:pPr>
        <w:ind w:hanging="720" w:left="720"/>
        <w:jc w:val="center"/>
        <w:rPr>
          <w:b w:val="1"/>
          <w:sz w:val="24"/>
        </w:rPr>
      </w:pPr>
    </w:p>
    <w:p w14:paraId="14000000">
      <w:pPr>
        <w:ind w:firstLine="0" w:left="3456"/>
        <w:rPr>
          <w:b w:val="1"/>
          <w:spacing w:val="-9"/>
          <w:sz w:val="24"/>
        </w:rPr>
      </w:pPr>
      <w:r>
        <w:rPr>
          <w:b w:val="1"/>
          <w:sz w:val="24"/>
        </w:rPr>
        <w:t>2. ПРАВА И ОБЯЗАННОСТИ СТОРОН</w:t>
      </w:r>
    </w:p>
    <w:p w14:paraId="15000000">
      <w:pPr>
        <w:pStyle w:val="Style_3"/>
        <w:tabs>
          <w:tab w:leader="none" w:pos="1186" w:val="left"/>
        </w:tabs>
        <w:ind w:firstLine="0" w:left="0"/>
        <w:rPr>
          <w:sz w:val="24"/>
        </w:rPr>
      </w:pPr>
      <w:r>
        <w:rPr>
          <w:b w:val="1"/>
          <w:spacing w:val="-9"/>
          <w:sz w:val="24"/>
        </w:rPr>
        <w:t xml:space="preserve">2.1.  </w:t>
      </w:r>
      <w:r>
        <w:rPr>
          <w:b w:val="1"/>
          <w:spacing w:val="-5"/>
          <w:sz w:val="24"/>
        </w:rPr>
        <w:t>Исполнитель:</w:t>
      </w:r>
    </w:p>
    <w:p w14:paraId="16000000">
      <w:pPr>
        <w:pStyle w:val="Style_3"/>
        <w:ind w:firstLine="0" w:left="0" w:right="14"/>
        <w:jc w:val="both"/>
        <w:rPr>
          <w:sz w:val="24"/>
        </w:rPr>
      </w:pPr>
      <w:r>
        <w:rPr>
          <w:sz w:val="24"/>
        </w:rPr>
        <w:t xml:space="preserve">2.1.1. Оказывает Услуги в том объеме и по той цене, которые были согласованы Сторонами </w:t>
      </w:r>
      <w:r>
        <w:rPr>
          <w:spacing w:val="-1"/>
          <w:sz w:val="24"/>
        </w:rPr>
        <w:t xml:space="preserve">путем подписания Прейскуранта цен и перечня Услуг (Приложение № 3), которое является </w:t>
      </w:r>
      <w:r>
        <w:rPr>
          <w:sz w:val="24"/>
        </w:rPr>
        <w:t>неотъемлемой частью настоящего Договора.</w:t>
      </w:r>
    </w:p>
    <w:p w14:paraId="17000000">
      <w:pPr>
        <w:ind/>
        <w:jc w:val="both"/>
        <w:rPr>
          <w:b w:val="1"/>
          <w:spacing w:val="-9"/>
          <w:sz w:val="24"/>
        </w:rPr>
      </w:pPr>
      <w:r>
        <w:rPr>
          <w:sz w:val="24"/>
        </w:rPr>
        <w:t>2.1.2. Ведет учет оказанных Услуг, путем оформления Ведомости мойки автотранспорта Заказчика, обслуживаемого по настоящему Договору, по форме, прилагаемой к настоящему Договору (Приложение № 2 к настоящему Договору).</w:t>
      </w:r>
    </w:p>
    <w:p w14:paraId="18000000">
      <w:pPr>
        <w:pStyle w:val="Style_3"/>
        <w:tabs>
          <w:tab w:leader="none" w:pos="1186" w:val="left"/>
        </w:tabs>
        <w:ind w:firstLine="0" w:left="0"/>
        <w:rPr>
          <w:sz w:val="24"/>
        </w:rPr>
      </w:pPr>
      <w:r>
        <w:rPr>
          <w:b w:val="1"/>
          <w:spacing w:val="-9"/>
          <w:sz w:val="24"/>
        </w:rPr>
        <w:t>2.2.</w:t>
      </w:r>
      <w:r>
        <w:rPr>
          <w:sz w:val="24"/>
        </w:rPr>
        <w:t xml:space="preserve"> З</w:t>
      </w:r>
      <w:r>
        <w:rPr>
          <w:b w:val="1"/>
          <w:spacing w:val="-5"/>
          <w:sz w:val="24"/>
        </w:rPr>
        <w:t>аказчик:</w:t>
      </w:r>
    </w:p>
    <w:p w14:paraId="19000000">
      <w:pPr>
        <w:pStyle w:val="Style_3"/>
        <w:tabs>
          <w:tab w:leader="none" w:pos="1418" w:val="left"/>
        </w:tabs>
        <w:ind w:firstLine="0" w:left="0" w:right="24"/>
        <w:jc w:val="both"/>
        <w:rPr>
          <w:spacing w:val="-3"/>
          <w:sz w:val="24"/>
        </w:rPr>
      </w:pPr>
      <w:r>
        <w:rPr>
          <w:sz w:val="24"/>
        </w:rPr>
        <w:t>2.2.1. Обязуется оплачивать услуги Исполнителя в размере и в порядке, установленные настоящим Договором.</w:t>
      </w:r>
    </w:p>
    <w:p w14:paraId="1A000000">
      <w:pPr>
        <w:tabs>
          <w:tab w:leader="none" w:pos="993" w:val="left"/>
          <w:tab w:leader="none" w:pos="1608" w:val="left"/>
        </w:tabs>
        <w:ind w:right="29"/>
        <w:jc w:val="both"/>
        <w:rPr>
          <w:sz w:val="24"/>
        </w:rPr>
      </w:pPr>
      <w:r>
        <w:rPr>
          <w:spacing w:val="-3"/>
          <w:sz w:val="24"/>
        </w:rPr>
        <w:t xml:space="preserve"> 2.2.2. В случае изменений в Списке автотранспорта (Приложение № 1), обслуживаемых по </w:t>
      </w:r>
      <w:r>
        <w:rPr>
          <w:sz w:val="24"/>
        </w:rPr>
        <w:t>настоящему Договору, предоставляет Исполнителю измененный Список не позднее 5 (Пяти) рабочих дней с момента таких изменений.</w:t>
      </w:r>
    </w:p>
    <w:p w14:paraId="1B000000">
      <w:pPr>
        <w:pStyle w:val="Style_3"/>
        <w:tabs>
          <w:tab w:leader="none" w:pos="1608" w:val="left"/>
        </w:tabs>
        <w:ind w:firstLine="0" w:left="0" w:right="38"/>
        <w:jc w:val="both"/>
        <w:rPr>
          <w:b w:val="1"/>
          <w:sz w:val="24"/>
        </w:rPr>
      </w:pPr>
      <w:r>
        <w:rPr>
          <w:sz w:val="24"/>
        </w:rPr>
        <w:t>2.2.3. В порядке и в сроки, установленные настоящим Договором, подписывает Акты оказанных услуг.</w:t>
      </w:r>
    </w:p>
    <w:p w14:paraId="1C000000">
      <w:pPr>
        <w:pStyle w:val="Style_3"/>
        <w:ind w:firstLine="0" w:left="0"/>
        <w:rPr>
          <w:b w:val="1"/>
          <w:sz w:val="24"/>
        </w:rPr>
      </w:pPr>
    </w:p>
    <w:p w14:paraId="1D000000">
      <w:pPr>
        <w:ind w:firstLine="0" w:left="426"/>
        <w:jc w:val="center"/>
        <w:rPr>
          <w:b w:val="1"/>
          <w:sz w:val="24"/>
        </w:rPr>
      </w:pPr>
    </w:p>
    <w:p w14:paraId="1E000000">
      <w:pPr>
        <w:ind w:firstLine="0" w:left="426"/>
        <w:jc w:val="center"/>
        <w:rPr>
          <w:b w:val="1"/>
          <w:sz w:val="24"/>
        </w:rPr>
      </w:pPr>
    </w:p>
    <w:p w14:paraId="1F000000">
      <w:pPr>
        <w:ind w:firstLine="0" w:left="426"/>
        <w:jc w:val="center"/>
        <w:rPr>
          <w:b w:val="1"/>
          <w:sz w:val="24"/>
        </w:rPr>
      </w:pPr>
    </w:p>
    <w:p w14:paraId="20000000">
      <w:pPr>
        <w:ind w:firstLine="0" w:left="426"/>
        <w:jc w:val="center"/>
        <w:rPr>
          <w:b w:val="1"/>
          <w:sz w:val="24"/>
        </w:rPr>
      </w:pPr>
    </w:p>
    <w:p w14:paraId="21000000">
      <w:pPr>
        <w:ind w:firstLine="0" w:left="426"/>
        <w:jc w:val="center"/>
        <w:rPr>
          <w:b w:val="1"/>
          <w:sz w:val="24"/>
        </w:rPr>
      </w:pPr>
    </w:p>
    <w:p w14:paraId="22000000">
      <w:pPr>
        <w:ind w:firstLine="0" w:left="426"/>
        <w:jc w:val="center"/>
        <w:rPr>
          <w:b w:val="1"/>
          <w:sz w:val="24"/>
        </w:rPr>
      </w:pPr>
    </w:p>
    <w:p w14:paraId="23000000">
      <w:pPr>
        <w:ind w:firstLine="0" w:left="426"/>
        <w:jc w:val="center"/>
        <w:rPr>
          <w:b w:val="1"/>
          <w:sz w:val="24"/>
        </w:rPr>
      </w:pPr>
      <w:r>
        <w:rPr>
          <w:b w:val="1"/>
          <w:sz w:val="24"/>
        </w:rPr>
        <w:t xml:space="preserve">  3. ПОРЯДОК ОКАЗАНИЯ УСЛУГ И ПОДПИСАНИЯ АКТОВ ОКАЗАННЫХ УСЛУГ</w:t>
      </w:r>
    </w:p>
    <w:p w14:paraId="24000000">
      <w:pPr>
        <w:ind/>
        <w:jc w:val="center"/>
        <w:rPr>
          <w:b w:val="1"/>
          <w:sz w:val="24"/>
        </w:rPr>
      </w:pPr>
    </w:p>
    <w:p w14:paraId="25000000">
      <w:pPr>
        <w:numPr>
          <w:ilvl w:val="0"/>
          <w:numId w:val="3"/>
        </w:numPr>
        <w:tabs>
          <w:tab w:leader="none" w:pos="984" w:val="left"/>
        </w:tabs>
        <w:ind w:hanging="10" w:left="10" w:right="10"/>
        <w:jc w:val="both"/>
        <w:rPr>
          <w:sz w:val="24"/>
        </w:rPr>
      </w:pPr>
      <w:r>
        <w:rPr>
          <w:spacing w:val="-1"/>
          <w:sz w:val="24"/>
        </w:rPr>
        <w:t xml:space="preserve">Услуги должны соответствовать требованиям, правилам и нормативам, </w:t>
      </w:r>
      <w:r>
        <w:rPr>
          <w:spacing w:val="-1"/>
          <w:sz w:val="24"/>
        </w:rPr>
        <w:t>пpeдycмoтpeнн</w:t>
      </w:r>
      <w:r>
        <w:rPr>
          <w:spacing w:val="-1"/>
          <w:sz w:val="24"/>
        </w:rPr>
        <w:t xml:space="preserve">ым действующим законодательством Российской Федерации. При оказании услуг Исполнитель должен </w:t>
      </w:r>
      <w:r>
        <w:rPr>
          <w:sz w:val="24"/>
        </w:rPr>
        <w:t xml:space="preserve">применять только сертифицированное оборудование, материалы и средства, обеспечивающие </w:t>
      </w:r>
      <w:r>
        <w:rPr>
          <w:spacing w:val="-2"/>
          <w:sz w:val="24"/>
        </w:rPr>
        <w:t xml:space="preserve">безопасность жизни и здоровья людей, и не причиняющие вреда автотранспорту (включая его </w:t>
      </w:r>
      <w:r>
        <w:rPr>
          <w:spacing w:val="-1"/>
          <w:sz w:val="24"/>
        </w:rPr>
        <w:t xml:space="preserve">конструктивные элементы, детали, узлы), в том числе не вызывающие коррозию механические и </w:t>
      </w:r>
      <w:r>
        <w:rPr>
          <w:sz w:val="24"/>
        </w:rPr>
        <w:t>химические повреждения, нарушения лакокрасочного покрытия и т.п.</w:t>
      </w:r>
    </w:p>
    <w:p w14:paraId="26000000">
      <w:pPr>
        <w:numPr>
          <w:ilvl w:val="0"/>
          <w:numId w:val="3"/>
        </w:numPr>
        <w:tabs>
          <w:tab w:leader="none" w:pos="984" w:val="left"/>
        </w:tabs>
        <w:ind w:hanging="10" w:left="10" w:right="10"/>
        <w:jc w:val="both"/>
        <w:rPr>
          <w:sz w:val="24"/>
        </w:rPr>
      </w:pPr>
      <w:r>
        <w:rPr>
          <w:sz w:val="24"/>
        </w:rPr>
        <w:t xml:space="preserve">Услуги оказываются в отношении автотранспорта Заказчика, указанного в Списке </w:t>
      </w:r>
      <w:r>
        <w:rPr>
          <w:spacing w:val="-2"/>
          <w:sz w:val="24"/>
        </w:rPr>
        <w:t xml:space="preserve">автотранспорта (Приложение № 1 к настоящему Договору). Список автотранспорта подписывается </w:t>
      </w:r>
      <w:r>
        <w:rPr>
          <w:sz w:val="24"/>
        </w:rPr>
        <w:t>Сторонами и является неотъемлемой частью настоящего Договора.</w:t>
      </w:r>
    </w:p>
    <w:p w14:paraId="27000000">
      <w:pPr>
        <w:numPr>
          <w:ilvl w:val="0"/>
          <w:numId w:val="3"/>
        </w:numPr>
        <w:tabs>
          <w:tab w:leader="none" w:pos="984" w:val="left"/>
        </w:tabs>
        <w:ind w:hanging="10" w:left="10" w:right="14"/>
        <w:jc w:val="both"/>
        <w:rPr>
          <w:spacing w:val="-1"/>
          <w:sz w:val="24"/>
        </w:rPr>
      </w:pPr>
      <w:r>
        <w:rPr>
          <w:sz w:val="24"/>
        </w:rPr>
        <w:t>Вид и объем Услуг, оказываемых на каждом из Пунктов, определяется в рамках Прейскуранта, являющегося неотъемлемой частью настоящего Договора.</w:t>
      </w:r>
    </w:p>
    <w:p w14:paraId="28000000">
      <w:pPr>
        <w:numPr>
          <w:ilvl w:val="0"/>
          <w:numId w:val="3"/>
        </w:numPr>
        <w:tabs>
          <w:tab w:leader="none" w:pos="984" w:val="left"/>
        </w:tabs>
        <w:ind w:hanging="10" w:left="10" w:right="10"/>
        <w:jc w:val="both"/>
        <w:rPr>
          <w:sz w:val="24"/>
        </w:rPr>
      </w:pPr>
      <w:r>
        <w:rPr>
          <w:spacing w:val="-1"/>
          <w:sz w:val="24"/>
        </w:rPr>
        <w:t xml:space="preserve">Исполнителем ведется Ведомость учета обслуженного автотранспорта Заказчика (Приложение № 2 к настоящему Договору), в которой по каждому факту оказания услуги указываются сведения об </w:t>
      </w:r>
      <w:r>
        <w:rPr>
          <w:sz w:val="24"/>
        </w:rPr>
        <w:t>автомобиле, в отношении которого были оказаны Услуги, проставляется дата, объем оказанных услуг и их стоимость.</w:t>
      </w:r>
    </w:p>
    <w:p w14:paraId="29000000">
      <w:pPr>
        <w:numPr>
          <w:ilvl w:val="0"/>
          <w:numId w:val="3"/>
        </w:numPr>
        <w:tabs>
          <w:tab w:leader="none" w:pos="984" w:val="left"/>
        </w:tabs>
        <w:ind w:hanging="576" w:left="576"/>
        <w:rPr>
          <w:spacing w:val="-1"/>
          <w:sz w:val="24"/>
        </w:rPr>
      </w:pPr>
      <w:r>
        <w:rPr>
          <w:sz w:val="24"/>
        </w:rPr>
        <w:t>Отчетным периодом по настоящему Договору является календарный месяц.</w:t>
      </w:r>
    </w:p>
    <w:p w14:paraId="2A000000">
      <w:pPr>
        <w:numPr>
          <w:ilvl w:val="0"/>
          <w:numId w:val="3"/>
        </w:numPr>
        <w:tabs>
          <w:tab w:leader="none" w:pos="984" w:val="left"/>
        </w:tabs>
        <w:ind w:hanging="10" w:left="10" w:right="5"/>
        <w:jc w:val="both"/>
        <w:rPr>
          <w:sz w:val="24"/>
        </w:rPr>
      </w:pPr>
      <w:r>
        <w:rPr>
          <w:spacing w:val="-1"/>
          <w:sz w:val="24"/>
        </w:rPr>
        <w:t xml:space="preserve">Ежемесячно не позднее 5 (Пятого) числа месяца, следующего за отчетным, Исполнитель </w:t>
      </w:r>
      <w:r>
        <w:rPr>
          <w:sz w:val="24"/>
        </w:rPr>
        <w:t>составляет и направляет Заказчику подписанный Акт оказанных услуг</w:t>
      </w:r>
      <w:r>
        <w:rPr>
          <w:spacing w:val="-1"/>
          <w:sz w:val="24"/>
        </w:rPr>
        <w:t xml:space="preserve">. К Акту оказанных услуг Исполнитель прикладывает копию Ведомости мойки </w:t>
      </w:r>
      <w:r>
        <w:rPr>
          <w:sz w:val="24"/>
        </w:rPr>
        <w:t>автотранспорта Заказчика и счет – фактуру.</w:t>
      </w:r>
    </w:p>
    <w:p w14:paraId="2B000000">
      <w:pPr>
        <w:numPr>
          <w:ilvl w:val="0"/>
          <w:numId w:val="3"/>
        </w:numPr>
        <w:tabs>
          <w:tab w:leader="none" w:pos="984" w:val="left"/>
        </w:tabs>
        <w:ind w:hanging="10" w:left="10"/>
        <w:jc w:val="both"/>
        <w:rPr>
          <w:sz w:val="24"/>
        </w:rPr>
      </w:pPr>
      <w:r>
        <w:rPr>
          <w:sz w:val="24"/>
        </w:rPr>
        <w:t>Заказчик в течение 3 (Трех) рабочих дней с даты получения Акта оказанных услуг подписывает и направляет его Исполнителю.</w:t>
      </w:r>
    </w:p>
    <w:p w14:paraId="2C000000">
      <w:pPr>
        <w:numPr>
          <w:ilvl w:val="0"/>
          <w:numId w:val="3"/>
        </w:numPr>
        <w:tabs>
          <w:tab w:leader="none" w:pos="984" w:val="left"/>
        </w:tabs>
        <w:ind w:hanging="10" w:left="10" w:right="5"/>
        <w:jc w:val="both"/>
        <w:rPr>
          <w:b w:val="1"/>
          <w:sz w:val="24"/>
        </w:rPr>
      </w:pPr>
      <w:r>
        <w:rPr>
          <w:sz w:val="24"/>
        </w:rPr>
        <w:t xml:space="preserve">В случае если Заказчик не согласен с данными о видах и объемах оказанных Услуг за отчетный период, он обязан в течение 2 (Двух) рабочих дней с даты получения Акта оказанных услуг представить мотивированный отказ от подписания с приложением подтверждающих </w:t>
      </w:r>
      <w:r>
        <w:rPr>
          <w:spacing w:val="-1"/>
          <w:sz w:val="24"/>
        </w:rPr>
        <w:t xml:space="preserve">документов. В случае если мотивированный отказ либо подтверждающие его документы не будут </w:t>
      </w:r>
      <w:r>
        <w:rPr>
          <w:sz w:val="24"/>
        </w:rPr>
        <w:t>представлены Исполнителю в установленный настоящим Договором срок, то Услуги в соответствующем отчетном периоде будут считаться оказанными, а Акт оказанных услуг подписанным.</w:t>
      </w:r>
    </w:p>
    <w:p w14:paraId="2D000000">
      <w:pPr>
        <w:tabs>
          <w:tab w:leader="none" w:pos="984" w:val="left"/>
        </w:tabs>
        <w:ind w:right="5"/>
        <w:jc w:val="both"/>
        <w:rPr>
          <w:sz w:val="24"/>
        </w:rPr>
      </w:pPr>
    </w:p>
    <w:p w14:paraId="2E000000">
      <w:pPr>
        <w:tabs>
          <w:tab w:leader="none" w:pos="984" w:val="left"/>
        </w:tabs>
        <w:ind w:right="5"/>
        <w:jc w:val="both"/>
        <w:rPr>
          <w:b w:val="1"/>
          <w:sz w:val="24"/>
        </w:rPr>
      </w:pPr>
    </w:p>
    <w:p w14:paraId="2F000000">
      <w:pPr>
        <w:ind/>
        <w:jc w:val="center"/>
        <w:rPr>
          <w:b w:val="1"/>
          <w:sz w:val="24"/>
        </w:rPr>
      </w:pPr>
      <w:r>
        <w:rPr>
          <w:b w:val="1"/>
          <w:sz w:val="24"/>
        </w:rPr>
        <w:t>4. УСЛОВИЯ И ПОРЯДОК РАСЧЕТОВ</w:t>
      </w:r>
    </w:p>
    <w:p w14:paraId="30000000">
      <w:pPr>
        <w:ind/>
        <w:jc w:val="center"/>
        <w:rPr>
          <w:b w:val="1"/>
          <w:sz w:val="24"/>
        </w:rPr>
      </w:pPr>
    </w:p>
    <w:p w14:paraId="31000000">
      <w:pPr>
        <w:ind/>
        <w:jc w:val="center"/>
        <w:rPr>
          <w:b w:val="1"/>
          <w:sz w:val="24"/>
        </w:rPr>
      </w:pPr>
    </w:p>
    <w:p w14:paraId="32000000">
      <w:pPr>
        <w:ind/>
        <w:jc w:val="both"/>
        <w:rPr>
          <w:sz w:val="24"/>
        </w:rPr>
      </w:pPr>
      <w:r>
        <w:rPr>
          <w:sz w:val="24"/>
        </w:rPr>
        <w:t xml:space="preserve">4.1 Расчеты между сторонами осуществляются за фактически оказанные услуги один раз в месяц на основании выставленных счетов, актов приема-сдачи работ и актов сверки взаимных расчетов, путем перечисления денежных средств на расчетный счет Исполнителя  в течение </w:t>
      </w:r>
    </w:p>
    <w:p w14:paraId="33000000">
      <w:pPr>
        <w:ind/>
        <w:jc w:val="both"/>
        <w:rPr>
          <w:sz w:val="24"/>
        </w:rPr>
      </w:pPr>
      <w:r>
        <w:rPr>
          <w:sz w:val="24"/>
        </w:rPr>
        <w:t>5 (пяти) банковских дней с момента выставления счетов.</w:t>
      </w:r>
    </w:p>
    <w:p w14:paraId="34000000">
      <w:pPr>
        <w:ind/>
        <w:jc w:val="both"/>
        <w:rPr>
          <w:sz w:val="24"/>
        </w:rPr>
      </w:pPr>
      <w:r>
        <w:rPr>
          <w:sz w:val="24"/>
        </w:rPr>
        <w:t xml:space="preserve">4.2. По окончании календарного месяца стороны подписывают Акт выполненных  работ. </w:t>
      </w:r>
    </w:p>
    <w:p w14:paraId="35000000">
      <w:pPr>
        <w:ind/>
        <w:jc w:val="both"/>
        <w:rPr>
          <w:sz w:val="24"/>
        </w:rPr>
      </w:pPr>
      <w:r>
        <w:rPr>
          <w:sz w:val="24"/>
        </w:rPr>
        <w:t>4.3. Исполнитель имеет право в течение срока действия насто</w:t>
      </w:r>
      <w:r>
        <w:rPr>
          <w:sz w:val="24"/>
        </w:rPr>
        <w:t>ящего Д</w:t>
      </w:r>
      <w:r>
        <w:rPr>
          <w:sz w:val="24"/>
        </w:rPr>
        <w:t>оговора увеличить стоимость оказываемых услуг, письменно уведомив об это Заказчика за 30 (тридцать)  календарный дней до планируемого увеличения стоимости услуг.</w:t>
      </w:r>
    </w:p>
    <w:p w14:paraId="36000000">
      <w:pPr>
        <w:ind/>
        <w:jc w:val="both"/>
        <w:rPr>
          <w:sz w:val="24"/>
        </w:rPr>
      </w:pPr>
      <w:r>
        <w:rPr>
          <w:sz w:val="24"/>
        </w:rPr>
        <w:t>4.4. В случае увеличения стоимости услуг Заказчик имеет право отказаться от дальнейшего оказания услуг Исполнителем, письменно уведомив об этом Исполнителя в течение пяти календарных дней со дня поступления соответствующего уведомления. В случае согласия Заказчика на увеличение стоимости оказываемых Исполнителем услуг Стороны в двустороннем порядке подписывают новый прейскурант, который будет являться неотъемлемой частью настоящего Договора.</w:t>
      </w:r>
    </w:p>
    <w:p w14:paraId="37000000">
      <w:pPr>
        <w:ind w:firstLine="993" w:left="0"/>
        <w:jc w:val="both"/>
        <w:rPr>
          <w:b w:val="1"/>
          <w:sz w:val="24"/>
        </w:rPr>
      </w:pPr>
      <w:r>
        <w:rPr>
          <w:sz w:val="24"/>
        </w:rPr>
        <w:t xml:space="preserve"> </w:t>
      </w:r>
    </w:p>
    <w:p w14:paraId="38000000">
      <w:pPr>
        <w:ind/>
        <w:jc w:val="center"/>
        <w:rPr>
          <w:sz w:val="24"/>
        </w:rPr>
      </w:pPr>
      <w:r>
        <w:rPr>
          <w:b w:val="1"/>
          <w:sz w:val="24"/>
        </w:rPr>
        <w:t>5. ОТВЕТСТВЕННОСТЬ СТОРОН</w:t>
      </w:r>
    </w:p>
    <w:p w14:paraId="39000000">
      <w:pPr>
        <w:ind/>
        <w:jc w:val="center"/>
        <w:rPr>
          <w:sz w:val="24"/>
        </w:rPr>
      </w:pPr>
    </w:p>
    <w:p w14:paraId="3A000000">
      <w:pPr>
        <w:numPr>
          <w:ilvl w:val="0"/>
          <w:numId w:val="4"/>
        </w:numPr>
        <w:tabs>
          <w:tab w:leader="none" w:pos="970" w:val="left"/>
        </w:tabs>
        <w:ind w:hanging="14" w:left="14" w:right="10"/>
        <w:jc w:val="both"/>
        <w:rPr>
          <w:spacing w:val="-1"/>
          <w:sz w:val="24"/>
        </w:rPr>
      </w:pPr>
      <w:r>
        <w:rPr>
          <w:spacing w:val="-1"/>
          <w:sz w:val="24"/>
        </w:rPr>
        <w:t xml:space="preserve">В случае оказания Услуг (указанных в п. 1.1) ненадлежащего качества Исполнитель по </w:t>
      </w:r>
      <w:r>
        <w:rPr>
          <w:sz w:val="24"/>
        </w:rPr>
        <w:t>требованию Заказчика за свой счет устраняет недостатки.</w:t>
      </w:r>
    </w:p>
    <w:p w14:paraId="3B000000">
      <w:pPr>
        <w:numPr>
          <w:ilvl w:val="0"/>
          <w:numId w:val="4"/>
        </w:numPr>
        <w:tabs>
          <w:tab w:leader="none" w:pos="970" w:val="left"/>
        </w:tabs>
        <w:ind w:hanging="557" w:left="557"/>
        <w:jc w:val="both"/>
        <w:rPr>
          <w:spacing w:val="-1"/>
          <w:sz w:val="24"/>
        </w:rPr>
      </w:pPr>
      <w:r>
        <w:rPr>
          <w:spacing w:val="-1"/>
          <w:sz w:val="24"/>
        </w:rPr>
        <w:t>Исполнитель не несет ответственности за:</w:t>
      </w:r>
    </w:p>
    <w:p w14:paraId="3C000000">
      <w:pPr>
        <w:numPr>
          <w:ilvl w:val="0"/>
          <w:numId w:val="5"/>
        </w:numPr>
        <w:tabs>
          <w:tab w:leader="none" w:pos="567" w:val="left"/>
        </w:tabs>
        <w:ind w:hanging="567" w:left="567"/>
        <w:jc w:val="both"/>
        <w:rPr>
          <w:spacing w:val="-1"/>
          <w:sz w:val="24"/>
        </w:rPr>
      </w:pPr>
      <w:r>
        <w:rPr>
          <w:spacing w:val="-1"/>
          <w:sz w:val="24"/>
        </w:rPr>
        <w:t>Некачественное лакокрасочное покрытие и навесное оборудование автомобиля;</w:t>
      </w:r>
    </w:p>
    <w:p w14:paraId="3D000000">
      <w:pPr>
        <w:numPr>
          <w:ilvl w:val="0"/>
          <w:numId w:val="5"/>
        </w:numPr>
        <w:tabs>
          <w:tab w:leader="none" w:pos="1133" w:val="left"/>
        </w:tabs>
        <w:ind w:hanging="567" w:left="567"/>
        <w:jc w:val="both"/>
        <w:rPr>
          <w:sz w:val="24"/>
        </w:rPr>
      </w:pPr>
      <w:r>
        <w:rPr>
          <w:spacing w:val="-1"/>
          <w:sz w:val="24"/>
        </w:rPr>
        <w:t>Не герметичность узлов и агрегатов автомобиля;</w:t>
      </w:r>
    </w:p>
    <w:p w14:paraId="3E000000">
      <w:pPr>
        <w:numPr>
          <w:ilvl w:val="0"/>
          <w:numId w:val="5"/>
        </w:numPr>
        <w:tabs>
          <w:tab w:leader="none" w:pos="1133" w:val="left"/>
        </w:tabs>
        <w:ind w:hanging="14" w:left="29" w:right="10"/>
        <w:jc w:val="both"/>
        <w:rPr>
          <w:sz w:val="24"/>
        </w:rPr>
      </w:pPr>
      <w:r>
        <w:rPr>
          <w:sz w:val="24"/>
        </w:rPr>
        <w:t>Неисправность электрооборудования автомобиля при мойке двигателя аппаратом высокого давления;</w:t>
      </w:r>
    </w:p>
    <w:p w14:paraId="3F000000">
      <w:pPr>
        <w:numPr>
          <w:ilvl w:val="0"/>
          <w:numId w:val="5"/>
        </w:numPr>
        <w:tabs>
          <w:tab w:leader="none" w:pos="1133" w:val="left"/>
        </w:tabs>
        <w:ind w:hanging="29" w:left="29" w:right="10"/>
        <w:jc w:val="both"/>
        <w:rPr>
          <w:sz w:val="24"/>
        </w:rPr>
      </w:pPr>
      <w:r>
        <w:rPr>
          <w:sz w:val="24"/>
        </w:rPr>
        <w:t>Перебои в работе двигателя после его мойки.</w:t>
      </w:r>
    </w:p>
    <w:p w14:paraId="40000000">
      <w:pPr>
        <w:numPr>
          <w:ilvl w:val="0"/>
          <w:numId w:val="5"/>
        </w:numPr>
        <w:tabs>
          <w:tab w:leader="none" w:pos="993" w:val="left"/>
        </w:tabs>
        <w:ind w:hanging="562" w:left="562"/>
        <w:jc w:val="both"/>
        <w:rPr>
          <w:sz w:val="24"/>
        </w:rPr>
      </w:pPr>
      <w:r>
        <w:rPr>
          <w:sz w:val="24"/>
        </w:rPr>
        <w:t>Оставленное имущество, документы, деньги и ценные вещи в автомобиле.</w:t>
      </w:r>
    </w:p>
    <w:p w14:paraId="41000000">
      <w:pPr>
        <w:tabs>
          <w:tab w:leader="none" w:pos="1133" w:val="left"/>
        </w:tabs>
        <w:ind w:hanging="29" w:left="29"/>
        <w:jc w:val="both"/>
        <w:rPr>
          <w:sz w:val="24"/>
        </w:rPr>
      </w:pPr>
      <w:r>
        <w:rPr>
          <w:sz w:val="24"/>
        </w:rPr>
        <w:t>5.3. В случае нарушения Заказчиком сроков оплаты по настоящему Договору Исполнитель вправе требовать уплаты пени в размере 0,5% за каждый календарный день просрочки путем направления требования (претензии) Заказчику.</w:t>
      </w:r>
    </w:p>
    <w:p w14:paraId="42000000">
      <w:pPr>
        <w:tabs>
          <w:tab w:leader="none" w:pos="1133" w:val="left"/>
        </w:tabs>
        <w:ind w:hanging="29" w:left="29"/>
        <w:jc w:val="both"/>
        <w:rPr>
          <w:sz w:val="24"/>
        </w:rPr>
      </w:pPr>
      <w:r>
        <w:rPr>
          <w:sz w:val="24"/>
        </w:rPr>
        <w:t>5.4. Пени, указанные в п.5.3. настоящего Договора, подлежат уплате в течение 10 (Десяти) календарных дней с момента получения Заказчиком требования (претензии) Исполнителя.</w:t>
      </w:r>
    </w:p>
    <w:p w14:paraId="43000000">
      <w:pPr>
        <w:tabs>
          <w:tab w:leader="none" w:pos="1133" w:val="left"/>
        </w:tabs>
        <w:ind w:firstLine="562" w:left="0"/>
        <w:rPr>
          <w:sz w:val="24"/>
        </w:rPr>
      </w:pPr>
    </w:p>
    <w:p w14:paraId="44000000">
      <w:pPr>
        <w:tabs>
          <w:tab w:leader="none" w:pos="1133" w:val="left"/>
        </w:tabs>
        <w:ind w:firstLine="562" w:left="0"/>
        <w:jc w:val="center"/>
        <w:rPr>
          <w:sz w:val="24"/>
        </w:rPr>
      </w:pPr>
      <w:r>
        <w:rPr>
          <w:b w:val="1"/>
          <w:sz w:val="24"/>
        </w:rPr>
        <w:t>6. ОБСТОЯТЕЛЬСТВА НЕПРЕОДОЛИМОЙ СИЛЫ</w:t>
      </w:r>
    </w:p>
    <w:p w14:paraId="45000000">
      <w:pPr>
        <w:tabs>
          <w:tab w:leader="none" w:pos="1133" w:val="left"/>
        </w:tabs>
        <w:ind w:firstLine="562" w:left="0"/>
        <w:jc w:val="center"/>
        <w:rPr>
          <w:sz w:val="24"/>
        </w:rPr>
      </w:pPr>
    </w:p>
    <w:p w14:paraId="46000000">
      <w:pPr>
        <w:tabs>
          <w:tab w:leader="none" w:pos="970" w:val="left"/>
        </w:tabs>
        <w:ind w:hanging="14" w:left="14" w:right="5"/>
        <w:jc w:val="both"/>
        <w:rPr>
          <w:spacing w:val="-1"/>
          <w:sz w:val="24"/>
        </w:rPr>
      </w:pPr>
      <w:r>
        <w:rPr>
          <w:spacing w:val="-9"/>
          <w:sz w:val="24"/>
        </w:rPr>
        <w:t xml:space="preserve">6.1. </w:t>
      </w:r>
      <w:r>
        <w:rPr>
          <w:spacing w:val="-1"/>
          <w:sz w:val="24"/>
        </w:rPr>
        <w:t xml:space="preserve">Любая из Сторон освобождается от ответственности за неисполнение или ненадлежащее </w:t>
      </w:r>
      <w:r>
        <w:rPr>
          <w:sz w:val="24"/>
        </w:rPr>
        <w:t>исполнение своих обязанностей по настоящему Договору в случае действия обстоятельств непреодолимой силы.</w:t>
      </w:r>
    </w:p>
    <w:p w14:paraId="47000000">
      <w:pPr>
        <w:ind w:hanging="14" w:left="19" w:right="10"/>
        <w:jc w:val="both"/>
        <w:rPr>
          <w:spacing w:val="-9"/>
          <w:sz w:val="24"/>
        </w:rPr>
      </w:pPr>
      <w:r>
        <w:rPr>
          <w:spacing w:val="-1"/>
          <w:sz w:val="24"/>
        </w:rPr>
        <w:t xml:space="preserve">Под обстоятельствами непреодолимой силы для целей настоящего Договора понимаются </w:t>
      </w:r>
      <w:r>
        <w:rPr>
          <w:spacing w:val="-2"/>
          <w:sz w:val="24"/>
        </w:rPr>
        <w:t xml:space="preserve">обстоятельства, имеющие чрезвычайный, неотвратимый и непредвиденный характер, исключающих </w:t>
      </w:r>
      <w:r>
        <w:rPr>
          <w:sz w:val="24"/>
        </w:rPr>
        <w:t>или объективно препятствующих исполнению настоящего Договора, наступление которых Стороны не могли предвидеть и предотвратить разумными мерами.</w:t>
      </w:r>
    </w:p>
    <w:p w14:paraId="48000000">
      <w:pPr>
        <w:tabs>
          <w:tab w:leader="none" w:pos="970" w:val="left"/>
        </w:tabs>
        <w:ind w:hanging="14" w:left="14" w:right="10"/>
        <w:jc w:val="both"/>
        <w:rPr>
          <w:sz w:val="24"/>
        </w:rPr>
      </w:pPr>
      <w:r>
        <w:rPr>
          <w:spacing w:val="-9"/>
          <w:sz w:val="24"/>
        </w:rPr>
        <w:t xml:space="preserve">6.2. </w:t>
      </w:r>
      <w:r>
        <w:rPr>
          <w:spacing w:val="-1"/>
          <w:sz w:val="24"/>
        </w:rPr>
        <w:t xml:space="preserve">Сторона, подвергшаяся действию обстоятельств, указанных в п. 6.1 Договора, обязуется в </w:t>
      </w:r>
      <w:r>
        <w:rPr>
          <w:sz w:val="24"/>
        </w:rPr>
        <w:t xml:space="preserve">течении 10 (Десяти) рабочих дней в письменной форме уведомить об этом другую Сторону. </w:t>
      </w:r>
    </w:p>
    <w:p w14:paraId="49000000">
      <w:pPr>
        <w:tabs>
          <w:tab w:leader="none" w:pos="970" w:val="left"/>
        </w:tabs>
        <w:ind w:hanging="14" w:left="14" w:right="10"/>
        <w:jc w:val="both"/>
        <w:rPr>
          <w:spacing w:val="-1"/>
          <w:sz w:val="24"/>
        </w:rPr>
      </w:pPr>
      <w:r>
        <w:rPr>
          <w:sz w:val="24"/>
        </w:rPr>
        <w:t xml:space="preserve">В извещении должны быть сообщены данные о характере обстоятельств, а также по возможности, оценка их влияния на возможность исполнения обязательств по договору и срок исполнения </w:t>
      </w:r>
      <w:r>
        <w:rPr>
          <w:spacing w:val="-1"/>
          <w:sz w:val="24"/>
        </w:rPr>
        <w:t>обязательств, в противном случае Сторона утрачивает право ссылаться на подобные обстоятельства.</w:t>
      </w:r>
    </w:p>
    <w:p w14:paraId="4A000000">
      <w:pPr>
        <w:tabs>
          <w:tab w:leader="none" w:pos="970" w:val="left"/>
        </w:tabs>
        <w:ind w:hanging="14" w:left="14" w:right="10"/>
        <w:jc w:val="both"/>
        <w:rPr>
          <w:spacing w:val="-1"/>
          <w:sz w:val="24"/>
        </w:rPr>
      </w:pPr>
    </w:p>
    <w:p w14:paraId="4B000000">
      <w:pPr>
        <w:ind w:firstLine="0" w:left="398"/>
        <w:rPr>
          <w:b w:val="1"/>
          <w:spacing w:val="-1"/>
          <w:sz w:val="24"/>
        </w:rPr>
      </w:pPr>
      <w:r>
        <w:rPr>
          <w:b w:val="1"/>
          <w:spacing w:val="-1"/>
          <w:sz w:val="24"/>
        </w:rPr>
        <w:t xml:space="preserve">7.   ПОРЯДОК ЗАКЛЮЧЕНИЯ, ИЗМЕНЕНИЯ И РАСТОРЖЕНИЯ ДОГОВОРА. </w:t>
      </w:r>
    </w:p>
    <w:p w14:paraId="4C000000">
      <w:pPr>
        <w:ind w:firstLine="0" w:left="3965"/>
        <w:rPr>
          <w:b w:val="1"/>
          <w:spacing w:val="-1"/>
          <w:sz w:val="24"/>
        </w:rPr>
      </w:pPr>
    </w:p>
    <w:p w14:paraId="4D000000">
      <w:pPr>
        <w:numPr>
          <w:ilvl w:val="0"/>
          <w:numId w:val="6"/>
        </w:numPr>
        <w:tabs>
          <w:tab w:leader="none" w:pos="955" w:val="left"/>
        </w:tabs>
        <w:ind w:right="34"/>
        <w:jc w:val="both"/>
        <w:rPr>
          <w:sz w:val="24"/>
        </w:rPr>
      </w:pPr>
      <w:r>
        <w:rPr>
          <w:sz w:val="24"/>
        </w:rPr>
        <w:t>Настоящий Договор считается заключенным с момента его подписания Сто</w:t>
      </w:r>
      <w:r>
        <w:rPr>
          <w:sz w:val="24"/>
        </w:rPr>
        <w:t>ронами и действует до «__</w:t>
      </w:r>
      <w:r>
        <w:rPr>
          <w:sz w:val="24"/>
        </w:rPr>
        <w:t xml:space="preserve">»______ </w:t>
      </w:r>
      <w:r>
        <w:rPr>
          <w:sz w:val="24"/>
        </w:rPr>
        <w:t xml:space="preserve"> 20</w:t>
      </w:r>
      <w:r>
        <w:rPr>
          <w:sz w:val="24"/>
        </w:rPr>
        <w:t>23</w:t>
      </w:r>
      <w:r>
        <w:rPr>
          <w:sz w:val="24"/>
        </w:rPr>
        <w:t xml:space="preserve"> г.</w:t>
      </w:r>
    </w:p>
    <w:p w14:paraId="4E000000">
      <w:pPr>
        <w:numPr>
          <w:ilvl w:val="0"/>
          <w:numId w:val="6"/>
        </w:numPr>
        <w:ind/>
        <w:jc w:val="both"/>
        <w:rPr>
          <w:spacing w:val="-1"/>
          <w:sz w:val="24"/>
        </w:rPr>
      </w:pPr>
      <w:r>
        <w:rPr>
          <w:sz w:val="24"/>
        </w:rPr>
        <w:t xml:space="preserve"> В случае если в период не менее чем за 10 (десять) календарных дней до истечения срока действия Договора ни одна из Сторон не заявит в письменном виде о своем намерении расторгнуть Договор, срок действия Договора считается пролонгированным на последующий календарный год. Количество пролонгаций не ограничивается. </w:t>
      </w:r>
    </w:p>
    <w:p w14:paraId="4F000000">
      <w:pPr>
        <w:numPr>
          <w:ilvl w:val="0"/>
          <w:numId w:val="6"/>
        </w:numPr>
        <w:tabs>
          <w:tab w:leader="none" w:pos="955" w:val="left"/>
        </w:tabs>
        <w:ind w:right="19"/>
        <w:jc w:val="both"/>
        <w:rPr>
          <w:spacing w:val="-1"/>
          <w:sz w:val="24"/>
        </w:rPr>
      </w:pPr>
      <w:r>
        <w:rPr>
          <w:spacing w:val="-1"/>
          <w:sz w:val="24"/>
        </w:rPr>
        <w:t xml:space="preserve">Все изменения и дополнения к настоящему Договору имеют юридическую силу с момента </w:t>
      </w:r>
      <w:r>
        <w:rPr>
          <w:sz w:val="24"/>
        </w:rPr>
        <w:t>подписания Дополнительного соглашения обеими Сторонами, если иной порядок не указан в настоящем Договоре.</w:t>
      </w:r>
    </w:p>
    <w:p w14:paraId="50000000">
      <w:pPr>
        <w:numPr>
          <w:ilvl w:val="0"/>
          <w:numId w:val="7"/>
        </w:numPr>
        <w:tabs>
          <w:tab w:leader="none" w:pos="950" w:val="left"/>
        </w:tabs>
        <w:ind w:right="48"/>
        <w:jc w:val="both"/>
        <w:rPr>
          <w:sz w:val="24"/>
        </w:rPr>
      </w:pPr>
      <w:r>
        <w:rPr>
          <w:spacing w:val="-1"/>
          <w:sz w:val="24"/>
        </w:rPr>
        <w:t xml:space="preserve">Каждая Сторона может в одностороннем порядке в любое время досрочно расторгнуть настоящий Договор, предупредив об этом другую Сторону за 15 (Пятнадцать) календарных дней до </w:t>
      </w:r>
      <w:r>
        <w:rPr>
          <w:sz w:val="24"/>
        </w:rPr>
        <w:t>предполагаемой даты расторжения.</w:t>
      </w:r>
    </w:p>
    <w:p w14:paraId="51000000">
      <w:pPr>
        <w:numPr>
          <w:ilvl w:val="0"/>
          <w:numId w:val="7"/>
        </w:numPr>
        <w:tabs>
          <w:tab w:leader="none" w:pos="950" w:val="left"/>
        </w:tabs>
        <w:ind w:right="48"/>
        <w:jc w:val="both"/>
        <w:rPr>
          <w:sz w:val="24"/>
        </w:rPr>
      </w:pPr>
      <w:r>
        <w:rPr>
          <w:sz w:val="24"/>
        </w:rPr>
        <w:t>Настоящий Договор может быть расторгнут до истечения предусмотренного в нем срока в случае ликвидации или реорганизации одной из Сторон.</w:t>
      </w:r>
    </w:p>
    <w:p w14:paraId="52000000">
      <w:pPr>
        <w:numPr>
          <w:ilvl w:val="0"/>
          <w:numId w:val="7"/>
        </w:numPr>
        <w:tabs>
          <w:tab w:leader="none" w:pos="950" w:val="left"/>
        </w:tabs>
        <w:ind w:right="48"/>
        <w:jc w:val="both"/>
        <w:rPr>
          <w:sz w:val="24"/>
        </w:rPr>
      </w:pPr>
      <w:r>
        <w:rPr>
          <w:sz w:val="24"/>
        </w:rPr>
        <w:t>Настоящий Договор составлен в 2 (Двух) экземплярах имеющих одинаковую юридическую силу, по одному экземпляру для каждой из Сторон.</w:t>
      </w:r>
    </w:p>
    <w:p w14:paraId="53000000">
      <w:pPr>
        <w:numPr>
          <w:ilvl w:val="0"/>
          <w:numId w:val="7"/>
        </w:numPr>
        <w:tabs>
          <w:tab w:leader="none" w:pos="950" w:val="left"/>
        </w:tabs>
        <w:ind w:right="48"/>
        <w:jc w:val="both"/>
        <w:rPr>
          <w:sz w:val="24"/>
        </w:rPr>
      </w:pPr>
      <w:r>
        <w:rPr>
          <w:sz w:val="24"/>
        </w:rPr>
        <w:t>Заказчик обязан произвести необходимые взаиморасчеты согласно условиям Договора, в том числе полностью оплатить Исполнителю услуги, оказанные до даты расторжения Договора.</w:t>
      </w:r>
    </w:p>
    <w:p w14:paraId="54000000">
      <w:pPr>
        <w:tabs>
          <w:tab w:leader="none" w:pos="950" w:val="left"/>
        </w:tabs>
        <w:ind w:firstLine="0" w:left="993" w:right="48"/>
        <w:jc w:val="both"/>
        <w:rPr>
          <w:sz w:val="24"/>
        </w:rPr>
      </w:pPr>
    </w:p>
    <w:p w14:paraId="55000000">
      <w:pPr>
        <w:ind w:firstLine="0" w:left="3427"/>
        <w:rPr>
          <w:sz w:val="24"/>
        </w:rPr>
      </w:pPr>
      <w:r>
        <w:rPr>
          <w:b w:val="1"/>
          <w:spacing w:val="-1"/>
          <w:sz w:val="24"/>
        </w:rPr>
        <w:t>8.   ПОРЯДОК РАЗРЕШЕНИЯ СПОРОВ</w:t>
      </w:r>
    </w:p>
    <w:p w14:paraId="56000000">
      <w:pPr>
        <w:ind w:firstLine="0" w:left="3427"/>
        <w:rPr>
          <w:sz w:val="24"/>
        </w:rPr>
      </w:pPr>
    </w:p>
    <w:p w14:paraId="57000000">
      <w:pPr>
        <w:numPr>
          <w:ilvl w:val="0"/>
          <w:numId w:val="8"/>
        </w:numPr>
        <w:tabs>
          <w:tab w:leader="none" w:pos="1037" w:val="left"/>
        </w:tabs>
        <w:ind w:hanging="29" w:left="29" w:right="19"/>
        <w:jc w:val="both"/>
        <w:rPr>
          <w:sz w:val="24"/>
        </w:rPr>
      </w:pPr>
      <w:r>
        <w:rPr>
          <w:sz w:val="24"/>
        </w:rPr>
        <w:t xml:space="preserve">Все споры или разногласия, возникающие между Сторонами в связи с исполнением настоящего Договора, разрешаются ими путем переговоров. </w:t>
      </w:r>
    </w:p>
    <w:p w14:paraId="58000000">
      <w:pPr>
        <w:numPr>
          <w:ilvl w:val="0"/>
          <w:numId w:val="8"/>
        </w:numPr>
        <w:tabs>
          <w:tab w:leader="none" w:pos="1037" w:val="left"/>
        </w:tabs>
        <w:ind w:hanging="29" w:left="29" w:right="19"/>
        <w:jc w:val="both"/>
        <w:rPr>
          <w:b w:val="1"/>
          <w:spacing w:val="-1"/>
          <w:sz w:val="24"/>
        </w:rPr>
      </w:pPr>
      <w:r>
        <w:rPr>
          <w:sz w:val="24"/>
        </w:rPr>
        <w:t>В случае невозможности разрешения споров или разногласий путем переговоров они подлежат рассмотрению в Арбитражном суде г. Москвы в порядке, установленном законодательством Российской Федерации</w:t>
      </w:r>
      <w:r>
        <w:rPr>
          <w:spacing w:val="-8"/>
          <w:sz w:val="24"/>
        </w:rPr>
        <w:t>.</w:t>
      </w:r>
    </w:p>
    <w:p w14:paraId="59000000">
      <w:pPr>
        <w:ind w:firstLine="0" w:left="24"/>
        <w:jc w:val="center"/>
        <w:rPr>
          <w:b w:val="1"/>
          <w:spacing w:val="-1"/>
          <w:sz w:val="24"/>
        </w:rPr>
      </w:pPr>
    </w:p>
    <w:p w14:paraId="5A000000">
      <w:pPr>
        <w:ind w:firstLine="0" w:left="24"/>
        <w:jc w:val="center"/>
        <w:rPr>
          <w:b w:val="1"/>
          <w:spacing w:val="-1"/>
          <w:sz w:val="24"/>
        </w:rPr>
      </w:pPr>
    </w:p>
    <w:p w14:paraId="5B000000">
      <w:pPr>
        <w:ind w:firstLine="0" w:left="24"/>
        <w:jc w:val="center"/>
        <w:rPr>
          <w:b w:val="1"/>
          <w:spacing w:val="-1"/>
          <w:sz w:val="24"/>
        </w:rPr>
      </w:pPr>
    </w:p>
    <w:p w14:paraId="5C000000">
      <w:pPr>
        <w:ind w:firstLine="0" w:left="24"/>
        <w:jc w:val="center"/>
        <w:rPr>
          <w:spacing w:val="-9"/>
          <w:sz w:val="24"/>
        </w:rPr>
      </w:pPr>
      <w:r>
        <w:rPr>
          <w:b w:val="1"/>
          <w:spacing w:val="-1"/>
          <w:sz w:val="24"/>
        </w:rPr>
        <w:t>9. ПРИЛОЖЕНИЯ К ДОГОВОРУ</w:t>
      </w:r>
    </w:p>
    <w:p w14:paraId="5D000000">
      <w:pPr>
        <w:tabs>
          <w:tab w:leader="none" w:pos="1003" w:val="left"/>
        </w:tabs>
        <w:ind w:hanging="586" w:left="586"/>
        <w:rPr>
          <w:sz w:val="24"/>
        </w:rPr>
      </w:pPr>
      <w:r>
        <w:rPr>
          <w:spacing w:val="-9"/>
          <w:sz w:val="24"/>
        </w:rPr>
        <w:t>9.1.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pacing w:val="-1"/>
          <w:sz w:val="24"/>
        </w:rPr>
        <w:t>К настоящему Договору прилагается и являются его неотъемлемой частью:</w:t>
      </w:r>
    </w:p>
    <w:p w14:paraId="5E000000">
      <w:pPr>
        <w:ind/>
        <w:jc w:val="both"/>
        <w:rPr>
          <w:sz w:val="24"/>
        </w:rPr>
      </w:pPr>
      <w:r>
        <w:rPr>
          <w:sz w:val="24"/>
        </w:rPr>
        <w:t>Приложение № 1- Список транспорта Заказчика.</w:t>
      </w:r>
    </w:p>
    <w:p w14:paraId="5F000000">
      <w:pPr>
        <w:ind/>
        <w:jc w:val="both"/>
        <w:rPr>
          <w:sz w:val="24"/>
        </w:rPr>
      </w:pPr>
      <w:r>
        <w:rPr>
          <w:sz w:val="24"/>
        </w:rPr>
        <w:t>Приложение № 2 - Ведомость учета обслуженного автотранспорта Заказчика</w:t>
      </w:r>
    </w:p>
    <w:p w14:paraId="60000000">
      <w:pPr>
        <w:ind/>
        <w:jc w:val="both"/>
        <w:rPr>
          <w:sz w:val="24"/>
        </w:rPr>
      </w:pPr>
      <w:r>
        <w:rPr>
          <w:sz w:val="24"/>
        </w:rPr>
        <w:t xml:space="preserve">Приложение № 3 – Прейскурант цен перечень услуг   </w:t>
      </w:r>
    </w:p>
    <w:p w14:paraId="61000000">
      <w:pPr>
        <w:ind/>
        <w:jc w:val="both"/>
        <w:rPr>
          <w:b w:val="1"/>
          <w:spacing w:val="-2"/>
          <w:sz w:val="24"/>
        </w:rPr>
      </w:pPr>
    </w:p>
    <w:p w14:paraId="62000000">
      <w:pPr>
        <w:ind w:firstLine="0" w:left="77"/>
        <w:jc w:val="center"/>
        <w:rPr>
          <w:sz w:val="24"/>
        </w:rPr>
      </w:pPr>
      <w:r>
        <w:rPr>
          <w:b w:val="1"/>
          <w:spacing w:val="-2"/>
          <w:sz w:val="24"/>
        </w:rPr>
        <w:t>10. РЕКВИЗИТЫ СТОРОН</w:t>
      </w:r>
    </w:p>
    <w:p w14:paraId="63000000">
      <w:pPr>
        <w:tabs>
          <w:tab w:leader="none" w:pos="1365" w:val="left"/>
        </w:tabs>
        <w:ind/>
        <w:rPr>
          <w:sz w:val="24"/>
        </w:rPr>
      </w:pPr>
    </w:p>
    <w:p w14:paraId="64000000">
      <w:pPr>
        <w:tabs>
          <w:tab w:leader="none" w:pos="1365" w:val="left"/>
        </w:tabs>
        <w:ind/>
        <w:rPr>
          <w:sz w:val="24"/>
        </w:rPr>
      </w:pPr>
    </w:p>
    <w:tbl>
      <w:tblPr>
        <w:tblStyle w:val="Style_5"/>
        <w:tblLayout w:type="fixed"/>
      </w:tblPr>
      <w:tblGrid>
        <w:gridCol w:w="4682"/>
        <w:gridCol w:w="5110"/>
      </w:tblGrid>
      <w:tr>
        <w:tc>
          <w:tcPr>
            <w:tcW w:type="dxa" w:w="4682"/>
            <w:shd w:fill="auto" w:val="clear"/>
          </w:tcPr>
          <w:p w14:paraId="65000000">
            <w:pPr>
              <w:pStyle w:val="Style_6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Исполнитель:</w:t>
            </w:r>
          </w:p>
          <w:p w14:paraId="66000000">
            <w:pPr>
              <w:pStyle w:val="Style_6"/>
              <w:rPr>
                <w:rFonts w:ascii="Times New Roman" w:hAnsi="Times New Roman"/>
                <w:b w:val="1"/>
                <w:sz w:val="24"/>
              </w:rPr>
            </w:pPr>
          </w:p>
          <w:p w14:paraId="67000000">
            <w:pPr>
              <w:pStyle w:val="Style_6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ИП </w:t>
            </w:r>
            <w:r>
              <w:rPr>
                <w:rFonts w:ascii="Times New Roman" w:hAnsi="Times New Roman"/>
                <w:b w:val="1"/>
                <w:sz w:val="24"/>
              </w:rPr>
              <w:t>Абанин Даниил Олегович</w:t>
            </w:r>
          </w:p>
          <w:p w14:paraId="68000000">
            <w:pPr>
              <w:pStyle w:val="Style_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ИНН:  </w:t>
            </w:r>
            <w:r>
              <w:rPr>
                <w:rFonts w:ascii="Times New Roman" w:hAnsi="Times New Roman"/>
                <w:sz w:val="24"/>
              </w:rPr>
              <w:t>333801382869</w:t>
            </w:r>
          </w:p>
          <w:p w14:paraId="69000000">
            <w:pPr>
              <w:pStyle w:val="Style_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ОГРНИП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315333200009578</w:t>
            </w:r>
          </w:p>
          <w:p w14:paraId="6A000000">
            <w:pPr>
              <w:pStyle w:val="Style_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Адрес: </w:t>
            </w:r>
            <w:r>
              <w:rPr>
                <w:rFonts w:ascii="Times New Roman" w:hAnsi="Times New Roman"/>
                <w:sz w:val="24"/>
              </w:rPr>
              <w:t>601441, Владимирская область, г.Вязники, Полевой переулок, д.3</w:t>
            </w:r>
          </w:p>
          <w:p w14:paraId="6B000000">
            <w:pPr>
              <w:pStyle w:val="Style_7"/>
              <w:spacing w:after="0"/>
              <w:ind w:firstLine="0" w:left="0"/>
              <w:rPr>
                <w:sz w:val="24"/>
              </w:rPr>
            </w:pPr>
          </w:p>
          <w:p w14:paraId="6C000000">
            <w:pPr>
              <w:pStyle w:val="Style_7"/>
              <w:spacing w:after="0"/>
              <w:ind w:firstLine="0" w:left="0"/>
              <w:rPr>
                <w:sz w:val="24"/>
              </w:rPr>
            </w:pPr>
          </w:p>
          <w:p w14:paraId="6D000000">
            <w:pPr>
              <w:pStyle w:val="Style_7"/>
              <w:spacing w:after="0"/>
              <w:ind w:firstLine="0" w:left="0"/>
              <w:rPr>
                <w:b w:val="1"/>
                <w:sz w:val="24"/>
              </w:rPr>
            </w:pPr>
            <w:r>
              <w:rPr>
                <w:b w:val="1"/>
                <w:sz w:val="24"/>
              </w:rPr>
              <w:t>Банковские реквизиты:</w:t>
            </w:r>
          </w:p>
          <w:p w14:paraId="6E000000">
            <w:pPr>
              <w:pStyle w:val="Style_7"/>
              <w:spacing w:after="0"/>
              <w:ind w:firstLine="0" w:left="0"/>
              <w:rPr>
                <w:sz w:val="24"/>
              </w:rPr>
            </w:pPr>
            <w:r>
              <w:rPr>
                <w:sz w:val="24"/>
              </w:rPr>
              <w:t>Наименование банка:</w:t>
            </w:r>
          </w:p>
          <w:p w14:paraId="6F000000">
            <w:pPr>
              <w:rPr>
                <w:sz w:val="24"/>
              </w:rPr>
            </w:pPr>
            <w:r>
              <w:rPr>
                <w:sz w:val="24"/>
              </w:rPr>
              <w:t>р/с 40802810210000009322</w:t>
            </w:r>
          </w:p>
          <w:p w14:paraId="70000000">
            <w:pPr>
              <w:rPr>
                <w:sz w:val="24"/>
              </w:rPr>
            </w:pPr>
            <w:r>
              <w:rPr>
                <w:sz w:val="24"/>
              </w:rPr>
              <w:t>Кор/сч 30101810000000000602</w:t>
            </w:r>
          </w:p>
          <w:p w14:paraId="71000000">
            <w:pPr>
              <w:rPr>
                <w:sz w:val="24"/>
              </w:rPr>
            </w:pPr>
            <w:r>
              <w:rPr>
                <w:sz w:val="24"/>
              </w:rPr>
              <w:t>Владимирское отделение №8611 ПАО Сбербанк</w:t>
            </w:r>
          </w:p>
          <w:p w14:paraId="72000000">
            <w:pPr>
              <w:rPr>
                <w:sz w:val="24"/>
              </w:rPr>
            </w:pPr>
            <w:r>
              <w:rPr>
                <w:sz w:val="24"/>
              </w:rPr>
              <w:t>БИК 041708602</w:t>
            </w:r>
          </w:p>
          <w:p w14:paraId="73000000">
            <w:pPr>
              <w:pStyle w:val="Style_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Тел</w:t>
            </w:r>
            <w:r>
              <w:rPr>
                <w:rFonts w:ascii="Times New Roman" w:hAnsi="Times New Roman"/>
                <w:sz w:val="24"/>
              </w:rPr>
              <w:t>.: +7 (</w:t>
            </w:r>
            <w:r>
              <w:rPr>
                <w:rFonts w:ascii="Times New Roman" w:hAnsi="Times New Roman"/>
                <w:sz w:val="24"/>
              </w:rPr>
              <w:t>996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4"/>
              </w:rPr>
              <w:t>441-17-92</w:t>
            </w:r>
          </w:p>
          <w:p w14:paraId="74000000">
            <w:pPr>
              <w:pStyle w:val="Style_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e-mail:</w:t>
            </w:r>
            <w:r>
              <w:rPr>
                <w:rFonts w:ascii="Times New Roman" w:hAnsi="Times New Roman"/>
                <w:sz w:val="24"/>
              </w:rPr>
              <w:t xml:space="preserve"> d_abanin@list.ru</w:t>
            </w:r>
          </w:p>
          <w:p w14:paraId="75000000">
            <w:pPr>
              <w:pStyle w:val="Style_6"/>
              <w:rPr>
                <w:rFonts w:ascii="Times New Roman" w:hAnsi="Times New Roman"/>
                <w:sz w:val="24"/>
              </w:rPr>
            </w:pPr>
          </w:p>
          <w:p w14:paraId="76000000">
            <w:pPr>
              <w:pStyle w:val="Style_6"/>
              <w:rPr>
                <w:rFonts w:ascii="Times New Roman" w:hAnsi="Times New Roman"/>
                <w:sz w:val="24"/>
              </w:rPr>
            </w:pPr>
          </w:p>
          <w:p w14:paraId="77000000">
            <w:pPr>
              <w:pStyle w:val="Style_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______________ </w:t>
            </w:r>
            <w:r>
              <w:rPr>
                <w:rFonts w:ascii="Times New Roman" w:hAnsi="Times New Roman"/>
                <w:b w:val="1"/>
                <w:sz w:val="24"/>
              </w:rPr>
              <w:t>Абанин</w:t>
            </w:r>
            <w:r>
              <w:rPr>
                <w:rFonts w:ascii="Times New Roman" w:hAnsi="Times New Roman"/>
                <w:b w:val="1"/>
                <w:sz w:val="24"/>
              </w:rPr>
              <w:t xml:space="preserve"> Д.О.</w:t>
            </w:r>
          </w:p>
          <w:p w14:paraId="78000000">
            <w:pPr>
              <w:pStyle w:val="Style_6"/>
              <w:ind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5110"/>
            <w:shd w:fill="auto" w:val="clear"/>
            <w:vAlign w:val="top"/>
          </w:tcPr>
          <w:p w14:paraId="79000000">
            <w:pPr>
              <w:pStyle w:val="Style_8"/>
              <w:rPr>
                <w:b w:val="1"/>
              </w:rPr>
            </w:pPr>
            <w:r>
              <w:rPr>
                <w:b w:val="1"/>
              </w:rPr>
              <w:t>Заказчик</w:t>
            </w:r>
            <w:r>
              <w:rPr>
                <w:b w:val="1"/>
              </w:rPr>
              <w:t>:</w:t>
            </w:r>
            <w:r>
              <w:rPr>
                <w:b w:val="1"/>
              </w:rPr>
              <w:t xml:space="preserve"> </w:t>
            </w:r>
          </w:p>
          <w:p w14:paraId="7A000000">
            <w:pPr>
              <w:pStyle w:val="Style_8"/>
              <w:spacing w:line="240" w:lineRule="auto"/>
              <w:ind/>
              <w:jc w:val="left"/>
              <w:rPr>
                <w:b w:val="1"/>
              </w:rPr>
            </w:pPr>
            <w:r>
              <w:rPr>
                <w:sz w:val="22"/>
              </w:rPr>
              <w:t xml:space="preserve">АО "АВИАМАРКА" </w:t>
            </w:r>
            <w:r>
              <w:rPr>
                <w:b w:val="1"/>
                <w:sz w:val="22"/>
              </w:rPr>
              <w:t xml:space="preserve"> </w:t>
            </w:r>
          </w:p>
          <w:p w14:paraId="7B000000">
            <w:pPr>
              <w:spacing w:line="240" w:lineRule="auto"/>
              <w:ind/>
              <w:jc w:val="left"/>
            </w:pPr>
            <w:r>
              <w:t>ИНН 7707574732</w:t>
            </w:r>
          </w:p>
          <w:p w14:paraId="7C000000">
            <w:pPr>
              <w:spacing w:line="276" w:lineRule="auto"/>
              <w:ind/>
            </w:pPr>
            <w:r>
              <w:t>КПП 772901001</w:t>
            </w:r>
          </w:p>
          <w:p w14:paraId="7D000000">
            <w:pPr>
              <w:spacing w:line="276" w:lineRule="auto"/>
              <w:ind/>
            </w:pPr>
            <w:r>
              <w:t>ОГРН №1067746097022 от 23 января 2006 г.</w:t>
            </w:r>
          </w:p>
          <w:p w14:paraId="7E000000">
            <w:pPr>
              <w:spacing w:line="276" w:lineRule="auto"/>
              <w:ind/>
            </w:pPr>
            <w:r>
              <w:t xml:space="preserve">Адрес: </w:t>
            </w:r>
            <w:r>
              <w:t>121471, г. Москва, ул. Рябиновая, д. 34А, стр.1 , пом. VI, ком. 3</w:t>
            </w:r>
          </w:p>
          <w:p w14:paraId="7F000000">
            <w:pPr>
              <w:pStyle w:val="Style_7"/>
              <w:spacing w:after="0" w:line="276" w:lineRule="auto"/>
              <w:ind w:firstLine="0" w:left="0"/>
              <w:rPr>
                <w:sz w:val="24"/>
              </w:rPr>
            </w:pPr>
            <w:r>
              <w:rPr>
                <w:b w:val="1"/>
                <w:sz w:val="24"/>
              </w:rPr>
              <w:t>Банковские реквизиты:</w:t>
            </w:r>
          </w:p>
          <w:p w14:paraId="80000000">
            <w:pPr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СБЕРБАНК РОССИИ" ПАО Г.МОСКВА  </w:t>
            </w:r>
          </w:p>
          <w:p w14:paraId="81000000">
            <w:pPr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р/с 40702810938040112946 </w:t>
            </w:r>
          </w:p>
          <w:p w14:paraId="82000000">
            <w:pPr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к/с 30101810400000000225 </w:t>
            </w:r>
          </w:p>
          <w:p w14:paraId="83000000">
            <w:pPr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>БИК 044525225</w:t>
            </w:r>
          </w:p>
          <w:p w14:paraId="84000000">
            <w:pPr>
              <w:pStyle w:val="Style_7"/>
              <w:spacing w:after="0" w:line="276" w:lineRule="auto"/>
              <w:ind w:firstLine="0" w:left="0"/>
              <w:rPr>
                <w:sz w:val="24"/>
              </w:rPr>
            </w:pPr>
            <w:r>
              <w:rPr>
                <w:sz w:val="24"/>
              </w:rPr>
              <w:t xml:space="preserve">Тел.: </w:t>
            </w:r>
            <w:r>
              <w:t>8</w:t>
            </w:r>
            <w:r>
              <w:t> </w:t>
            </w:r>
            <w:r>
              <w:t>495 7642213</w:t>
            </w:r>
          </w:p>
          <w:p w14:paraId="85000000">
            <w:pPr>
              <w:pStyle w:val="Style_7"/>
              <w:spacing w:after="0" w:line="276" w:lineRule="auto"/>
              <w:ind w:firstLine="0" w:left="0"/>
              <w:rPr>
                <w:sz w:val="24"/>
              </w:rPr>
            </w:pPr>
            <w:r>
              <w:t>e</w:t>
            </w:r>
            <w:r>
              <w:t>-</w:t>
            </w:r>
            <w:r>
              <w:t xml:space="preserve">mail: </w:t>
            </w:r>
            <w:r>
              <w:t>aviamarka</w:t>
            </w:r>
            <w:r>
              <w:t>@</w:t>
            </w:r>
            <w:r>
              <w:t>gmail</w:t>
            </w:r>
            <w:r>
              <w:t>.</w:t>
            </w:r>
            <w:r>
              <w:t>com</w:t>
            </w:r>
          </w:p>
          <w:p w14:paraId="86000000">
            <w:pPr>
              <w:pStyle w:val="Style_7"/>
              <w:spacing w:after="0"/>
              <w:ind w:firstLine="0" w:left="0"/>
              <w:rPr>
                <w:sz w:val="24"/>
              </w:rPr>
            </w:pPr>
          </w:p>
          <w:p w14:paraId="87000000">
            <w:pPr>
              <w:pStyle w:val="Style_6"/>
              <w:rPr>
                <w:rFonts w:ascii="Times New Roman" w:hAnsi="Times New Roman"/>
                <w:sz w:val="24"/>
              </w:rPr>
            </w:pPr>
          </w:p>
          <w:p w14:paraId="88000000">
            <w:pPr>
              <w:pStyle w:val="Style_6"/>
              <w:rPr>
                <w:rFonts w:ascii="Times New Roman" w:hAnsi="Times New Roman"/>
                <w:sz w:val="24"/>
              </w:rPr>
            </w:pPr>
          </w:p>
          <w:p w14:paraId="89000000">
            <w:pPr>
              <w:pStyle w:val="Style_8"/>
              <w:rPr>
                <w:b w:val="1"/>
              </w:rPr>
            </w:pPr>
            <w:r>
              <w:t>___________________</w:t>
            </w:r>
            <w:r>
              <w:t>__</w:t>
            </w:r>
            <w:r>
              <w:rPr>
                <w:b w:val="1"/>
              </w:rPr>
              <w:t xml:space="preserve"> Петров А.В.</w:t>
            </w:r>
            <w:r>
              <w:t xml:space="preserve"> </w:t>
            </w:r>
          </w:p>
          <w:p w14:paraId="8A000000"/>
        </w:tc>
      </w:tr>
    </w:tbl>
    <w:p w14:paraId="8B000000">
      <w:pPr>
        <w:tabs>
          <w:tab w:leader="none" w:pos="1365" w:val="left"/>
        </w:tabs>
        <w:ind/>
        <w:rPr>
          <w:sz w:val="24"/>
        </w:rPr>
      </w:pPr>
    </w:p>
    <w:p w14:paraId="8C000000">
      <w:pPr>
        <w:tabs>
          <w:tab w:leader="none" w:pos="1365" w:val="left"/>
        </w:tabs>
        <w:ind/>
        <w:rPr>
          <w:sz w:val="24"/>
        </w:rPr>
      </w:pPr>
    </w:p>
    <w:p w14:paraId="8D000000">
      <w:pPr>
        <w:tabs>
          <w:tab w:leader="none" w:pos="1365" w:val="left"/>
        </w:tabs>
        <w:ind/>
        <w:rPr>
          <w:sz w:val="24"/>
        </w:rPr>
      </w:pPr>
    </w:p>
    <w:p w14:paraId="8E000000">
      <w:pPr>
        <w:tabs>
          <w:tab w:leader="none" w:pos="1365" w:val="left"/>
        </w:tabs>
        <w:ind/>
        <w:rPr>
          <w:sz w:val="24"/>
        </w:rPr>
      </w:pPr>
    </w:p>
    <w:sectPr>
      <w:headerReference r:id="rId1" w:type="default"/>
      <w:footerReference r:id="rId2" w:type="default"/>
      <w:pgSz w:h="16820" w:orient="portrait" w:w="11906"/>
      <w:pgMar w:bottom="776" w:footer="720" w:gutter="0" w:header="720" w:left="1418" w:right="696" w:top="77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right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2000000">
    <w:pPr>
      <w:pStyle w:val="Style_2"/>
      <w:ind/>
      <w:jc w:val="right"/>
    </w:pPr>
  </w:p>
  <w:p w14:paraId="03000000">
    <w:pPr>
      <w:pStyle w:val="Style_2"/>
      <w:tabs>
        <w:tab w:leader="none" w:pos="6740" w:val="left"/>
      </w:tabs>
      <w:ind/>
    </w:pPr>
    <w:r>
      <w:t>Исполнитель____________</w:t>
    </w:r>
    <w:r>
      <w:tab/>
    </w:r>
    <w:r>
      <w:t>Заказчик______________</w:t>
    </w:r>
  </w:p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1233"/>
      </w:pPr>
    </w:lvl>
  </w:abstractNum>
  <w:abstractNum w:abstractNumId="1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720"/>
      </w:pPr>
    </w:lvl>
    <w:lvl w:ilvl="1">
      <w:start w:val="2"/>
      <w:numFmt w:val="decimal"/>
      <w:lvlText w:val="%1.%2."/>
      <w:lvlJc w:val="left"/>
      <w:pPr>
        <w:tabs>
          <w:tab w:leader="none" w:pos="0" w:val="left"/>
        </w:tabs>
        <w:ind w:hanging="360" w:left="720"/>
      </w:pPr>
    </w:lvl>
    <w:lvl w:ilvl="2">
      <w:start w:val="1"/>
      <w:numFmt w:val="decimal"/>
      <w:lvlText w:val="%1.%2.%3."/>
      <w:lvlJc w:val="left"/>
      <w:pPr>
        <w:tabs>
          <w:tab w:leader="none" w:pos="0" w:val="left"/>
        </w:tabs>
        <w:ind w:hanging="720" w:left="1080"/>
      </w:pPr>
    </w:lvl>
    <w:lvl w:ilvl="3">
      <w:start w:val="1"/>
      <w:numFmt w:val="decimal"/>
      <w:lvlText w:val="%1.%2.%3.%4."/>
      <w:lvlJc w:val="left"/>
      <w:pPr>
        <w:tabs>
          <w:tab w:leader="none" w:pos="0" w:val="left"/>
        </w:tabs>
        <w:ind w:hanging="720" w:left="1080"/>
      </w:pPr>
    </w:lvl>
    <w:lvl w:ilvl="4">
      <w:start w:val="1"/>
      <w:numFmt w:val="decimal"/>
      <w:lvlText w:val="%1.%2.%3.%4.%5."/>
      <w:lvlJc w:val="left"/>
      <w:pPr>
        <w:tabs>
          <w:tab w:leader="none" w:pos="0" w:val="left"/>
        </w:tabs>
        <w:ind w:hanging="1080" w:left="1440"/>
      </w:pPr>
    </w:lvl>
    <w:lvl w:ilvl="5">
      <w:start w:val="1"/>
      <w:numFmt w:val="decimal"/>
      <w:lvlText w:val="%1.%2.%3.%4.%5.%6."/>
      <w:lvlJc w:val="left"/>
      <w:pPr>
        <w:tabs>
          <w:tab w:leader="none" w:pos="0" w:val="left"/>
        </w:tabs>
        <w:ind w:hanging="1080" w:left="1440"/>
      </w:pPr>
    </w:lvl>
    <w:lvl w:ilvl="6">
      <w:start w:val="1"/>
      <w:numFmt w:val="decimal"/>
      <w:lvlText w:val="%1.%2.%3.%4.%5.%6.%7."/>
      <w:lvlJc w:val="left"/>
      <w:pPr>
        <w:tabs>
          <w:tab w:leader="none" w:pos="0" w:val="left"/>
        </w:tabs>
        <w:ind w:hanging="1080" w:left="1440"/>
      </w:pPr>
    </w:lvl>
    <w:lvl w:ilvl="7">
      <w:start w:val="1"/>
      <w:numFmt w:val="decimal"/>
      <w:lvlText w:val="%1.%2.%3.%4.%5.%6.%7.%8."/>
      <w:lvlJc w:val="left"/>
      <w:pPr>
        <w:tabs>
          <w:tab w:leader="none" w:pos="0" w:val="left"/>
        </w:tabs>
        <w:ind w:hanging="1440" w:left="1800"/>
      </w:pPr>
    </w:lvl>
    <w:lvl w:ilvl="8">
      <w:start w:val="1"/>
      <w:numFmt w:val="decimal"/>
      <w:lvlText w:val="%1.%2.%3.%4.%5.%6.%7.%8.%9."/>
      <w:lvlJc w:val="left"/>
      <w:pPr>
        <w:tabs>
          <w:tab w:leader="none" w:pos="0" w:val="left"/>
        </w:tabs>
        <w:ind w:hanging="1440" w:left="1800"/>
      </w:pPr>
    </w:lvl>
  </w:abstractNum>
  <w:abstractNum w:abstractNumId="2">
    <w:lvl w:ilvl="0">
      <w:start w:val="1"/>
      <w:numFmt w:val="decimal"/>
      <w:lvlText w:val="3.%1."/>
      <w:lvlJc w:val="left"/>
      <w:pPr>
        <w:tabs>
          <w:tab w:leader="none" w:pos="0" w:val="left"/>
        </w:tabs>
        <w:ind w:firstLine="0" w:left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leader="none" w:pos="1080" w:val="left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leader="none" w:pos="1440" w:val="left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leader="none" w:pos="1800" w:val="left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leader="none" w:pos="2160" w:val="left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leader="none" w:pos="2520" w:val="left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leader="none" w:pos="2880" w:val="left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leader="none" w:pos="3240" w:val="left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leader="none" w:pos="3600" w:val="left"/>
        </w:tabs>
        <w:ind w:hanging="360" w:left="3600"/>
      </w:pPr>
    </w:lvl>
  </w:abstractNum>
  <w:abstractNum w:abstractNumId="3">
    <w:lvl w:ilvl="0">
      <w:start w:val="1"/>
      <w:numFmt w:val="decimal"/>
      <w:lvlText w:val="5.%1."/>
      <w:lvlJc w:val="left"/>
      <w:pPr>
        <w:tabs>
          <w:tab w:leader="none" w:pos="0" w:val="left"/>
        </w:tabs>
        <w:ind w:firstLine="0" w:left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leader="none" w:pos="1080" w:val="left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leader="none" w:pos="1440" w:val="left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leader="none" w:pos="1800" w:val="left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leader="none" w:pos="2160" w:val="left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leader="none" w:pos="2520" w:val="left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leader="none" w:pos="2880" w:val="left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leader="none" w:pos="3240" w:val="left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leader="none" w:pos="3600" w:val="left"/>
        </w:tabs>
        <w:ind w:hanging="360" w:left="3600"/>
      </w:pPr>
    </w:lvl>
  </w:abstractNum>
  <w:abstractNum w:abstractNumId="4">
    <w:lvl w:ilvl="0">
      <w:start w:val="1"/>
      <w:numFmt w:val="decimal"/>
      <w:lvlText w:val="5.2.%1."/>
      <w:lvlJc w:val="left"/>
      <w:pPr>
        <w:tabs>
          <w:tab w:leader="none" w:pos="0" w:val="left"/>
        </w:tabs>
        <w:ind w:firstLine="0" w:left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leader="none" w:pos="1080" w:val="left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leader="none" w:pos="1440" w:val="left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leader="none" w:pos="1800" w:val="left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leader="none" w:pos="2160" w:val="left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leader="none" w:pos="2520" w:val="left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leader="none" w:pos="2880" w:val="left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leader="none" w:pos="3240" w:val="left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leader="none" w:pos="3600" w:val="left"/>
        </w:tabs>
        <w:ind w:hanging="360" w:left="3600"/>
      </w:pPr>
    </w:lvl>
  </w:abstractNum>
  <w:abstractNum w:abstractNumId="5">
    <w:lvl w:ilvl="0">
      <w:start w:val="1"/>
      <w:numFmt w:val="decimal"/>
      <w:lvlText w:val="7.%1."/>
      <w:lvlJc w:val="left"/>
      <w:pPr>
        <w:tabs>
          <w:tab w:leader="none" w:pos="0" w:val="left"/>
        </w:tabs>
        <w:ind w:firstLine="0" w:left="0"/>
      </w:pPr>
      <w:rPr>
        <w:color w:val="000000"/>
      </w:rPr>
    </w:lvl>
    <w:lvl w:ilvl="1">
      <w:start w:val="1"/>
      <w:numFmt w:val="decimal"/>
      <w:lvlText w:val="%2."/>
      <w:lvlJc w:val="left"/>
      <w:pPr>
        <w:tabs>
          <w:tab w:leader="none" w:pos="1080" w:val="left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leader="none" w:pos="1440" w:val="left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leader="none" w:pos="1800" w:val="left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leader="none" w:pos="2160" w:val="left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leader="none" w:pos="2520" w:val="left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leader="none" w:pos="2880" w:val="left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leader="none" w:pos="3240" w:val="left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leader="none" w:pos="3600" w:val="left"/>
        </w:tabs>
        <w:ind w:hanging="360" w:left="3600"/>
      </w:pPr>
    </w:lvl>
  </w:abstractNum>
  <w:abstractNum w:abstractNumId="6">
    <w:lvl w:ilvl="0">
      <w:start w:val="4"/>
      <w:numFmt w:val="decimal"/>
      <w:lvlText w:val="7.%1."/>
      <w:lvlJc w:val="left"/>
      <w:pPr>
        <w:tabs>
          <w:tab w:leader="none" w:pos="0" w:val="left"/>
        </w:tabs>
        <w:ind w:firstLine="0" w:left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leader="none" w:pos="1080" w:val="left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leader="none" w:pos="1440" w:val="left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leader="none" w:pos="1800" w:val="left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leader="none" w:pos="2160" w:val="left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leader="none" w:pos="2520" w:val="left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leader="none" w:pos="2880" w:val="left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leader="none" w:pos="3240" w:val="left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leader="none" w:pos="3600" w:val="left"/>
        </w:tabs>
        <w:ind w:hanging="360" w:left="3600"/>
      </w:pPr>
    </w:lvl>
  </w:abstractNum>
  <w:abstractNum w:abstractNumId="7">
    <w:lvl w:ilvl="0">
      <w:start w:val="1"/>
      <w:numFmt w:val="decimal"/>
      <w:lvlText w:val="8.%1."/>
      <w:lvlJc w:val="left"/>
      <w:pPr>
        <w:tabs>
          <w:tab w:leader="none" w:pos="0" w:val="left"/>
        </w:tabs>
        <w:ind w:firstLine="0" w:left="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leader="none" w:pos="1080" w:val="left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leader="none" w:pos="1440" w:val="left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leader="none" w:pos="1800" w:val="left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leader="none" w:pos="2160" w:val="left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leader="none" w:pos="2520" w:val="left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leader="none" w:pos="2880" w:val="left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leader="none" w:pos="3240" w:val="left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leader="none" w:pos="3600" w:val="left"/>
        </w:tabs>
        <w:ind w:hanging="360" w:left="360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leader="none" w:pos="360" w:val="left"/>
        </w:tabs>
        <w:ind w:hanging="360" w:left="360"/>
      </w:pPr>
      <w:rPr>
        <w:rFonts w:ascii="Symbol" w:hAnsi="Symbol"/>
      </w:rPr>
    </w:lvl>
    <w:lvl w:ilvl="1">
      <w:start w:val="1"/>
      <w:numFmt w:val="decimal"/>
      <w:pStyle w:val="Style_74"/>
      <w:lvlText w:val="%1.%2."/>
      <w:lvlJc w:val="left"/>
      <w:pPr>
        <w:tabs>
          <w:tab w:leader="none" w:pos="8659" w:val="left"/>
        </w:tabs>
        <w:ind w:hanging="432" w:left="8371"/>
      </w:pPr>
      <w:rPr>
        <w:rFonts w:ascii="Symbol" w:hAnsi="Symbol"/>
      </w:rPr>
    </w:lvl>
    <w:lvl w:ilvl="2">
      <w:start w:val="1"/>
      <w:numFmt w:val="decimal"/>
      <w:pStyle w:val="Style_19"/>
      <w:lvlText w:val="%1.%2.%3."/>
      <w:lvlJc w:val="left"/>
      <w:pPr>
        <w:tabs>
          <w:tab w:leader="none" w:pos="1800" w:val="left"/>
        </w:tabs>
        <w:ind w:hanging="504" w:left="1224"/>
      </w:pPr>
      <w:rPr>
        <w:rFonts w:ascii="Symbol" w:hAnsi="Symbol"/>
      </w:rPr>
    </w:lvl>
    <w:lvl w:ilvl="3">
      <w:start w:val="1"/>
      <w:numFmt w:val="decimal"/>
      <w:pStyle w:val="Style_71"/>
      <w:lvlText w:val="%1.%2.%3.%4."/>
      <w:lvlJc w:val="left"/>
      <w:pPr>
        <w:tabs>
          <w:tab w:leader="none" w:pos="2520" w:val="left"/>
        </w:tabs>
        <w:ind w:hanging="648" w:left="1728"/>
      </w:pPr>
      <w:rPr>
        <w:rFonts w:ascii="Symbol" w:hAnsi="Symbol"/>
      </w:rPr>
    </w:lvl>
    <w:lvl w:ilvl="4">
      <w:start w:val="1"/>
      <w:numFmt w:val="decimal"/>
      <w:lvlText w:val="%1.%2.%3.%4.%5."/>
      <w:lvlJc w:val="left"/>
      <w:pPr>
        <w:tabs>
          <w:tab w:leader="none" w:pos="3240" w:val="left"/>
        </w:tabs>
        <w:ind w:hanging="792" w:left="2232"/>
      </w:pPr>
      <w:rPr>
        <w:rFonts w:ascii="Symbol" w:hAnsi="Symbol"/>
      </w:rPr>
    </w:lvl>
    <w:lvl w:ilvl="5">
      <w:start w:val="1"/>
      <w:numFmt w:val="decimal"/>
      <w:lvlText w:val="%1.%2.%3.%4.%5.%6."/>
      <w:lvlJc w:val="left"/>
      <w:pPr>
        <w:tabs>
          <w:tab w:leader="none" w:pos="3960" w:val="left"/>
        </w:tabs>
        <w:ind w:hanging="936" w:left="2736"/>
      </w:pPr>
      <w:rPr>
        <w:rFonts w:ascii="Symbol" w:hAnsi="Symbol"/>
      </w:rPr>
    </w:lvl>
    <w:lvl w:ilvl="6">
      <w:start w:val="1"/>
      <w:numFmt w:val="decimal"/>
      <w:lvlText w:val="%1.%2.%3.%4.%5.%6.%7."/>
      <w:lvlJc w:val="left"/>
      <w:pPr>
        <w:tabs>
          <w:tab w:leader="none" w:pos="4680" w:val="left"/>
        </w:tabs>
        <w:ind w:hanging="1080" w:left="3240"/>
      </w:pPr>
      <w:rPr>
        <w:rFonts w:ascii="Symbol" w:hAnsi="Symbol"/>
      </w:rPr>
    </w:lvl>
    <w:lvl w:ilvl="7">
      <w:start w:val="1"/>
      <w:numFmt w:val="decimal"/>
      <w:lvlText w:val="%1.%2.%3.%4.%5.%6.%7.%8."/>
      <w:lvlJc w:val="left"/>
      <w:pPr>
        <w:tabs>
          <w:tab w:leader="none" w:pos="5400" w:val="left"/>
        </w:tabs>
        <w:ind w:hanging="1224" w:left="3744"/>
      </w:pPr>
      <w:rPr>
        <w:rFonts w:ascii="Symbol" w:hAnsi="Symbol"/>
      </w:rPr>
    </w:lvl>
    <w:lvl w:ilvl="8">
      <w:start w:val="1"/>
      <w:numFmt w:val="decimal"/>
      <w:lvlText w:val="%1.%2.%3.%4.%5.%6.%7.%8.%9."/>
      <w:lvlJc w:val="left"/>
      <w:pPr>
        <w:tabs>
          <w:tab w:leader="none" w:pos="6120" w:val="left"/>
        </w:tabs>
        <w:ind w:hanging="1440" w:left="432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9" w:type="paragraph">
    <w:name w:val="Normal"/>
    <w:link w:val="Style_9_ch"/>
    <w:uiPriority w:val="0"/>
    <w:qFormat/>
    <w:pPr>
      <w:widowControl w:val="0"/>
      <w:ind/>
    </w:pPr>
  </w:style>
  <w:style w:default="1" w:styleId="Style_9_ch" w:type="character">
    <w:name w:val="Normal"/>
    <w:link w:val="Style_9"/>
  </w:style>
  <w:style w:styleId="Style_10" w:type="paragraph">
    <w:name w:val="WW8Num9z0"/>
    <w:link w:val="Style_10_ch"/>
    <w:rPr>
      <w:rFonts w:ascii="Times New Roman" w:hAnsi="Times New Roman"/>
    </w:rPr>
  </w:style>
  <w:style w:styleId="Style_10_ch" w:type="character">
    <w:name w:val="WW8Num9z0"/>
    <w:link w:val="Style_10"/>
    <w:rPr>
      <w:rFonts w:ascii="Times New Roman" w:hAnsi="Times New Roman"/>
    </w:rPr>
  </w:style>
  <w:style w:styleId="Style_11" w:type="paragraph">
    <w:name w:val="toc 2"/>
    <w:next w:val="Style_9"/>
    <w:link w:val="Style_11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1_ch" w:type="character">
    <w:name w:val="toc 2"/>
    <w:link w:val="Style_11"/>
    <w:rPr>
      <w:rFonts w:ascii="XO Thames" w:hAnsi="XO Thames"/>
      <w:sz w:val="28"/>
    </w:rPr>
  </w:style>
  <w:style w:styleId="Style_12" w:type="paragraph">
    <w:name w:val="toc 4"/>
    <w:next w:val="Style_9"/>
    <w:link w:val="Style_12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2_ch" w:type="character">
    <w:name w:val="toc 4"/>
    <w:link w:val="Style_12"/>
    <w:rPr>
      <w:rFonts w:ascii="XO Thames" w:hAnsi="XO Thames"/>
      <w:sz w:val="28"/>
    </w:rPr>
  </w:style>
  <w:style w:styleId="Style_13" w:type="paragraph">
    <w:name w:val="Balloon Text"/>
    <w:basedOn w:val="Style_9"/>
    <w:link w:val="Style_13_ch"/>
    <w:rPr>
      <w:rFonts w:ascii="Tahoma" w:hAnsi="Tahoma"/>
      <w:sz w:val="16"/>
    </w:rPr>
  </w:style>
  <w:style w:styleId="Style_13_ch" w:type="character">
    <w:name w:val="Balloon Text"/>
    <w:basedOn w:val="Style_9_ch"/>
    <w:link w:val="Style_13"/>
    <w:rPr>
      <w:rFonts w:ascii="Tahoma" w:hAnsi="Tahoma"/>
      <w:sz w:val="16"/>
    </w:rPr>
  </w:style>
  <w:style w:styleId="Style_14" w:type="paragraph">
    <w:name w:val="toc 6"/>
    <w:next w:val="Style_9"/>
    <w:link w:val="Style_1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4_ch" w:type="character">
    <w:name w:val="toc 6"/>
    <w:link w:val="Style_14"/>
    <w:rPr>
      <w:rFonts w:ascii="XO Thames" w:hAnsi="XO Thames"/>
      <w:sz w:val="28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16" w:type="paragraph">
    <w:name w:val="toc 7"/>
    <w:next w:val="Style_9"/>
    <w:link w:val="Style_1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6_ch" w:type="character">
    <w:name w:val="toc 7"/>
    <w:link w:val="Style_16"/>
    <w:rPr>
      <w:rFonts w:ascii="XO Thames" w:hAnsi="XO Thames"/>
      <w:sz w:val="28"/>
    </w:rPr>
  </w:style>
  <w:style w:styleId="Style_17" w:type="paragraph">
    <w:name w:val="WW8Num8z0"/>
    <w:link w:val="Style_17_ch"/>
    <w:rPr>
      <w:rFonts w:ascii="Times New Roman" w:hAnsi="Times New Roman"/>
    </w:rPr>
  </w:style>
  <w:style w:styleId="Style_17_ch" w:type="character">
    <w:name w:val="WW8Num8z0"/>
    <w:link w:val="Style_17"/>
    <w:rPr>
      <w:rFonts w:ascii="Times New Roman" w:hAnsi="Times New Roman"/>
    </w:rPr>
  </w:style>
  <w:style w:styleId="Style_4" w:type="paragraph">
    <w:name w:val="Body Text"/>
    <w:basedOn w:val="Style_9"/>
    <w:link w:val="Style_4_ch"/>
    <w:pPr>
      <w:widowControl w:val="1"/>
      <w:ind/>
      <w:jc w:val="both"/>
    </w:pPr>
    <w:rPr>
      <w:sz w:val="24"/>
    </w:rPr>
  </w:style>
  <w:style w:styleId="Style_4_ch" w:type="character">
    <w:name w:val="Body Text"/>
    <w:basedOn w:val="Style_9_ch"/>
    <w:link w:val="Style_4"/>
    <w:rPr>
      <w:sz w:val="24"/>
    </w:rPr>
  </w:style>
  <w:style w:styleId="Style_18" w:type="paragraph">
    <w:name w:val="Заголовок"/>
    <w:basedOn w:val="Style_9"/>
    <w:next w:val="Style_4"/>
    <w:link w:val="Style_18_ch"/>
    <w:pPr>
      <w:keepNext w:val="1"/>
      <w:spacing w:after="120" w:before="240"/>
      <w:ind/>
    </w:pPr>
    <w:rPr>
      <w:rFonts w:ascii="Arial" w:hAnsi="Arial"/>
      <w:sz w:val="28"/>
    </w:rPr>
  </w:style>
  <w:style w:styleId="Style_18_ch" w:type="character">
    <w:name w:val="Заголовок"/>
    <w:basedOn w:val="Style_9_ch"/>
    <w:link w:val="Style_18"/>
    <w:rPr>
      <w:rFonts w:ascii="Arial" w:hAnsi="Arial"/>
      <w:sz w:val="28"/>
    </w:rPr>
  </w:style>
  <w:style w:styleId="Style_19" w:type="paragraph">
    <w:name w:val="heading 3"/>
    <w:basedOn w:val="Style_9"/>
    <w:next w:val="Style_9"/>
    <w:link w:val="Style_19_ch"/>
    <w:uiPriority w:val="9"/>
    <w:qFormat/>
    <w:pPr>
      <w:widowControl w:val="1"/>
      <w:numPr>
        <w:ilvl w:val="2"/>
        <w:numId w:val="9"/>
      </w:numPr>
      <w:spacing w:after="60" w:before="120"/>
      <w:ind/>
      <w:jc w:val="both"/>
      <w:outlineLvl w:val="2"/>
    </w:pPr>
    <w:rPr>
      <w:sz w:val="24"/>
    </w:rPr>
  </w:style>
  <w:style w:styleId="Style_19_ch" w:type="character">
    <w:name w:val="heading 3"/>
    <w:basedOn w:val="Style_9_ch"/>
    <w:link w:val="Style_19"/>
    <w:rPr>
      <w:sz w:val="24"/>
    </w:rPr>
  </w:style>
  <w:style w:styleId="Style_20" w:type="paragraph">
    <w:name w:val="Основной текст_"/>
    <w:link w:val="Style_20_ch"/>
    <w:rPr>
      <w:sz w:val="21"/>
      <w:highlight w:val="white"/>
    </w:rPr>
  </w:style>
  <w:style w:styleId="Style_20_ch" w:type="character">
    <w:name w:val="Основной текст_"/>
    <w:link w:val="Style_20"/>
    <w:rPr>
      <w:sz w:val="21"/>
      <w:highlight w:val="white"/>
    </w:rPr>
  </w:style>
  <w:style w:styleId="Style_3" w:type="paragraph">
    <w:name w:val="List Paragraph"/>
    <w:basedOn w:val="Style_9"/>
    <w:link w:val="Style_3_ch"/>
    <w:pPr>
      <w:widowControl w:val="1"/>
      <w:ind w:firstLine="0" w:left="720" w:right="0"/>
    </w:pPr>
  </w:style>
  <w:style w:styleId="Style_3_ch" w:type="character">
    <w:name w:val="List Paragraph"/>
    <w:basedOn w:val="Style_9_ch"/>
    <w:link w:val="Style_3"/>
  </w:style>
  <w:style w:styleId="Style_21" w:type="paragraph">
    <w:name w:val="WW8Num1z0"/>
    <w:link w:val="Style_21_ch"/>
    <w:rPr>
      <w:rFonts w:ascii="Symbol" w:hAnsi="Symbol"/>
    </w:rPr>
  </w:style>
  <w:style w:styleId="Style_21_ch" w:type="character">
    <w:name w:val="WW8Num1z0"/>
    <w:link w:val="Style_21"/>
    <w:rPr>
      <w:rFonts w:ascii="Symbol" w:hAnsi="Symbol"/>
    </w:rPr>
  </w:style>
  <w:style w:styleId="Style_22" w:type="paragraph">
    <w:name w:val="Основной текст с отступом Знак"/>
    <w:basedOn w:val="Style_23"/>
    <w:link w:val="Style_22_ch"/>
  </w:style>
  <w:style w:styleId="Style_22_ch" w:type="character">
    <w:name w:val="Основной текст с отступом Знак"/>
    <w:basedOn w:val="Style_23_ch"/>
    <w:link w:val="Style_22"/>
  </w:style>
  <w:style w:styleId="Style_24" w:type="paragraph">
    <w:name w:val="WW8Num6z0"/>
    <w:link w:val="Style_24_ch"/>
    <w:rPr>
      <w:rFonts w:ascii="Times New Roman" w:hAnsi="Times New Roman"/>
    </w:rPr>
  </w:style>
  <w:style w:styleId="Style_24_ch" w:type="character">
    <w:name w:val="WW8Num6z0"/>
    <w:link w:val="Style_24"/>
    <w:rPr>
      <w:rFonts w:ascii="Times New Roman" w:hAnsi="Times New Roman"/>
    </w:rPr>
  </w:style>
  <w:style w:styleId="Style_8" w:type="paragraph">
    <w:name w:val="Normal (Web)"/>
    <w:basedOn w:val="Style_9"/>
    <w:link w:val="Style_8_ch"/>
    <w:pPr>
      <w:widowControl w:val="1"/>
      <w:spacing w:afterAutospacing="on" w:beforeAutospacing="on"/>
      <w:ind/>
    </w:pPr>
    <w:rPr>
      <w:sz w:val="24"/>
    </w:rPr>
  </w:style>
  <w:style w:styleId="Style_8_ch" w:type="character">
    <w:name w:val="Normal (Web)"/>
    <w:basedOn w:val="Style_9_ch"/>
    <w:link w:val="Style_8"/>
    <w:rPr>
      <w:sz w:val="24"/>
    </w:rPr>
  </w:style>
  <w:style w:styleId="Style_25" w:type="paragraph">
    <w:name w:val="Основной текст2"/>
    <w:basedOn w:val="Style_9"/>
    <w:link w:val="Style_25_ch"/>
    <w:pPr>
      <w:widowControl w:val="1"/>
      <w:spacing w:after="360" w:before="780" w:line="240" w:lineRule="atLeast"/>
      <w:ind w:firstLine="340" w:left="0" w:right="0"/>
      <w:jc w:val="both"/>
    </w:pPr>
    <w:rPr>
      <w:sz w:val="21"/>
    </w:rPr>
  </w:style>
  <w:style w:styleId="Style_25_ch" w:type="character">
    <w:name w:val="Основной текст2"/>
    <w:basedOn w:val="Style_9_ch"/>
    <w:link w:val="Style_25"/>
    <w:rPr>
      <w:sz w:val="21"/>
    </w:rPr>
  </w:style>
  <w:style w:styleId="Style_6" w:type="paragraph">
    <w:name w:val="Обычный1"/>
    <w:link w:val="Style_6_ch"/>
    <w:pPr>
      <w:widowControl w:val="0"/>
      <w:ind/>
    </w:pPr>
    <w:rPr>
      <w:rFonts w:ascii="Arial" w:hAnsi="Arial"/>
    </w:rPr>
  </w:style>
  <w:style w:styleId="Style_6_ch" w:type="character">
    <w:name w:val="Обычный1"/>
    <w:link w:val="Style_6"/>
    <w:rPr>
      <w:rFonts w:ascii="Arial" w:hAnsi="Arial"/>
    </w:rPr>
  </w:style>
  <w:style w:styleId="Style_26" w:type="paragraph">
    <w:name w:val="Основной текст Знак"/>
    <w:link w:val="Style_26_ch"/>
    <w:rPr>
      <w:sz w:val="24"/>
    </w:rPr>
  </w:style>
  <w:style w:styleId="Style_26_ch" w:type="character">
    <w:name w:val="Основной текст Знак"/>
    <w:link w:val="Style_26"/>
    <w:rPr>
      <w:sz w:val="24"/>
    </w:rPr>
  </w:style>
  <w:style w:styleId="Style_23" w:type="paragraph">
    <w:name w:val="Основной шрифт абзаца1"/>
    <w:link w:val="Style_23_ch"/>
  </w:style>
  <w:style w:styleId="Style_23_ch" w:type="character">
    <w:name w:val="Основной шрифт абзаца1"/>
    <w:link w:val="Style_23"/>
  </w:style>
  <w:style w:styleId="Style_27" w:type="paragraph">
    <w:name w:val="Текст Знак"/>
    <w:link w:val="Style_27_ch"/>
    <w:rPr>
      <w:rFonts w:ascii="Consolas" w:hAnsi="Consolas"/>
      <w:sz w:val="21"/>
    </w:rPr>
  </w:style>
  <w:style w:styleId="Style_27_ch" w:type="character">
    <w:name w:val="Текст Знак"/>
    <w:link w:val="Style_27"/>
    <w:rPr>
      <w:rFonts w:ascii="Consolas" w:hAnsi="Consolas"/>
      <w:sz w:val="21"/>
    </w:rPr>
  </w:style>
  <w:style w:styleId="Style_28" w:type="paragraph">
    <w:name w:val="WW8Num15z0"/>
    <w:link w:val="Style_28_ch"/>
    <w:rPr>
      <w:rFonts w:ascii="Times New Roman" w:hAnsi="Times New Roman"/>
    </w:rPr>
  </w:style>
  <w:style w:styleId="Style_28_ch" w:type="character">
    <w:name w:val="WW8Num15z0"/>
    <w:link w:val="Style_28"/>
    <w:rPr>
      <w:rFonts w:ascii="Times New Roman" w:hAnsi="Times New Roman"/>
    </w:rPr>
  </w:style>
  <w:style w:styleId="Style_29" w:type="paragraph">
    <w:name w:val="Текст выноски Знак"/>
    <w:link w:val="Style_29_ch"/>
    <w:rPr>
      <w:rFonts w:ascii="Tahoma" w:hAnsi="Tahoma"/>
      <w:sz w:val="16"/>
    </w:rPr>
  </w:style>
  <w:style w:styleId="Style_29_ch" w:type="character">
    <w:name w:val="Текст выноски Знак"/>
    <w:link w:val="Style_29"/>
    <w:rPr>
      <w:rFonts w:ascii="Tahoma" w:hAnsi="Tahoma"/>
      <w:sz w:val="16"/>
    </w:rPr>
  </w:style>
  <w:style w:styleId="Style_30" w:type="paragraph">
    <w:name w:val="toc 3"/>
    <w:next w:val="Style_9"/>
    <w:link w:val="Style_3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30_ch" w:type="character">
    <w:name w:val="toc 3"/>
    <w:link w:val="Style_30"/>
    <w:rPr>
      <w:rFonts w:ascii="XO Thames" w:hAnsi="XO Thames"/>
      <w:sz w:val="28"/>
    </w:rPr>
  </w:style>
  <w:style w:styleId="Style_31" w:type="paragraph">
    <w:name w:val="WW8NumSt5z0"/>
    <w:link w:val="Style_31_ch"/>
    <w:rPr>
      <w:rFonts w:ascii="Times New Roman" w:hAnsi="Times New Roman"/>
    </w:rPr>
  </w:style>
  <w:style w:styleId="Style_31_ch" w:type="character">
    <w:name w:val="WW8NumSt5z0"/>
    <w:link w:val="Style_31"/>
    <w:rPr>
      <w:rFonts w:ascii="Times New Roman" w:hAnsi="Times New Roman"/>
    </w:rPr>
  </w:style>
  <w:style w:styleId="Style_7" w:type="paragraph">
    <w:name w:val="Body Text Indent"/>
    <w:basedOn w:val="Style_9"/>
    <w:link w:val="Style_7_ch"/>
    <w:pPr>
      <w:widowControl w:val="1"/>
      <w:spacing w:after="120" w:before="0"/>
      <w:ind w:firstLine="0" w:left="283" w:right="0"/>
    </w:pPr>
  </w:style>
  <w:style w:styleId="Style_7_ch" w:type="character">
    <w:name w:val="Body Text Indent"/>
    <w:basedOn w:val="Style_9_ch"/>
    <w:link w:val="Style_7"/>
  </w:style>
  <w:style w:styleId="Style_1" w:type="paragraph">
    <w:name w:val="header"/>
    <w:basedOn w:val="Style_9"/>
    <w:link w:val="Style_1_ch"/>
  </w:style>
  <w:style w:styleId="Style_1_ch" w:type="character">
    <w:name w:val="header"/>
    <w:basedOn w:val="Style_9_ch"/>
    <w:link w:val="Style_1"/>
  </w:style>
  <w:style w:styleId="Style_32" w:type="paragraph">
    <w:name w:val="Нижний колонтитул Знак"/>
    <w:basedOn w:val="Style_23"/>
    <w:link w:val="Style_32_ch"/>
  </w:style>
  <w:style w:styleId="Style_32_ch" w:type="character">
    <w:name w:val="Нижний колонтитул Знак"/>
    <w:basedOn w:val="Style_23_ch"/>
    <w:link w:val="Style_32"/>
  </w:style>
  <w:style w:styleId="Style_33" w:type="paragraph">
    <w:name w:val="WW8Num3z0"/>
    <w:link w:val="Style_33_ch"/>
    <w:rPr>
      <w:rFonts w:ascii="Times New Roman" w:hAnsi="Times New Roman"/>
    </w:rPr>
  </w:style>
  <w:style w:styleId="Style_33_ch" w:type="character">
    <w:name w:val="WW8Num3z0"/>
    <w:link w:val="Style_33"/>
    <w:rPr>
      <w:rFonts w:ascii="Times New Roman" w:hAnsi="Times New Roman"/>
    </w:rPr>
  </w:style>
  <w:style w:styleId="Style_34" w:type="paragraph">
    <w:name w:val="heading 5"/>
    <w:next w:val="Style_9"/>
    <w:link w:val="Style_34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34_ch" w:type="character">
    <w:name w:val="heading 5"/>
    <w:link w:val="Style_34"/>
    <w:rPr>
      <w:rFonts w:ascii="XO Thames" w:hAnsi="XO Thames"/>
      <w:b w:val="1"/>
      <w:sz w:val="22"/>
    </w:rPr>
  </w:style>
  <w:style w:styleId="Style_35" w:type="paragraph">
    <w:name w:val="Текст1"/>
    <w:basedOn w:val="Style_9"/>
    <w:link w:val="Style_35_ch"/>
    <w:pPr>
      <w:widowControl w:val="1"/>
      <w:ind/>
    </w:pPr>
    <w:rPr>
      <w:rFonts w:ascii="Consolas" w:hAnsi="Consolas"/>
      <w:sz w:val="21"/>
    </w:rPr>
  </w:style>
  <w:style w:styleId="Style_35_ch" w:type="character">
    <w:name w:val="Текст1"/>
    <w:basedOn w:val="Style_9_ch"/>
    <w:link w:val="Style_35"/>
    <w:rPr>
      <w:rFonts w:ascii="Consolas" w:hAnsi="Consolas"/>
      <w:sz w:val="21"/>
    </w:rPr>
  </w:style>
  <w:style w:styleId="Style_36" w:type="paragraph">
    <w:name w:val="WW8Num13z0"/>
    <w:link w:val="Style_36_ch"/>
    <w:rPr>
      <w:color w:val="000000"/>
    </w:rPr>
  </w:style>
  <w:style w:styleId="Style_36_ch" w:type="character">
    <w:name w:val="WW8Num13z0"/>
    <w:link w:val="Style_36"/>
    <w:rPr>
      <w:color w:val="000000"/>
    </w:rPr>
  </w:style>
  <w:style w:styleId="Style_37" w:type="paragraph">
    <w:name w:val="WW8Num10z0"/>
    <w:link w:val="Style_37_ch"/>
    <w:rPr>
      <w:rFonts w:ascii="Times New Roman" w:hAnsi="Times New Roman"/>
    </w:rPr>
  </w:style>
  <w:style w:styleId="Style_37_ch" w:type="character">
    <w:name w:val="WW8Num10z0"/>
    <w:link w:val="Style_37"/>
    <w:rPr>
      <w:rFonts w:ascii="Times New Roman" w:hAnsi="Times New Roman"/>
    </w:rPr>
  </w:style>
  <w:style w:styleId="Style_38" w:type="paragraph">
    <w:name w:val="heading 1"/>
    <w:basedOn w:val="Style_9"/>
    <w:next w:val="Style_9"/>
    <w:link w:val="Style_38_ch"/>
    <w:uiPriority w:val="9"/>
    <w:qFormat/>
    <w:pPr>
      <w:keepNext w:val="1"/>
      <w:widowControl w:val="1"/>
      <w:spacing w:after="120" w:before="240"/>
      <w:ind/>
      <w:outlineLvl w:val="0"/>
    </w:pPr>
    <w:rPr>
      <w:caps w:val="1"/>
      <w:sz w:val="24"/>
    </w:rPr>
  </w:style>
  <w:style w:styleId="Style_38_ch" w:type="character">
    <w:name w:val="heading 1"/>
    <w:basedOn w:val="Style_9_ch"/>
    <w:link w:val="Style_38"/>
    <w:rPr>
      <w:caps w:val="1"/>
      <w:sz w:val="24"/>
    </w:rPr>
  </w:style>
  <w:style w:styleId="Style_39" w:type="paragraph">
    <w:name w:val="WW8Num5z0"/>
    <w:link w:val="Style_39_ch"/>
  </w:style>
  <w:style w:styleId="Style_39_ch" w:type="character">
    <w:name w:val="WW8Num5z0"/>
    <w:link w:val="Style_39"/>
  </w:style>
  <w:style w:styleId="Style_40" w:type="paragraph">
    <w:name w:val="Hyperlink"/>
    <w:link w:val="Style_40_ch"/>
    <w:rPr>
      <w:color w:val="0000FF"/>
      <w:u w:val="single"/>
    </w:rPr>
  </w:style>
  <w:style w:styleId="Style_40_ch" w:type="character">
    <w:name w:val="Hyperlink"/>
    <w:link w:val="Style_40"/>
    <w:rPr>
      <w:color w:val="0000FF"/>
      <w:u w:val="single"/>
    </w:rPr>
  </w:style>
  <w:style w:styleId="Style_41" w:type="paragraph">
    <w:name w:val="Footnote"/>
    <w:link w:val="Style_41_ch"/>
    <w:pPr>
      <w:ind w:firstLine="851" w:left="0"/>
      <w:jc w:val="both"/>
    </w:pPr>
    <w:rPr>
      <w:rFonts w:ascii="XO Thames" w:hAnsi="XO Thames"/>
      <w:sz w:val="22"/>
    </w:rPr>
  </w:style>
  <w:style w:styleId="Style_41_ch" w:type="character">
    <w:name w:val="Footnote"/>
    <w:link w:val="Style_41"/>
    <w:rPr>
      <w:rFonts w:ascii="XO Thames" w:hAnsi="XO Thames"/>
      <w:sz w:val="22"/>
    </w:rPr>
  </w:style>
  <w:style w:styleId="Style_42" w:type="paragraph">
    <w:name w:val="toc 1"/>
    <w:next w:val="Style_9"/>
    <w:link w:val="Style_4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42_ch" w:type="character">
    <w:name w:val="toc 1"/>
    <w:link w:val="Style_42"/>
    <w:rPr>
      <w:rFonts w:ascii="XO Thames" w:hAnsi="XO Thames"/>
      <w:b w:val="1"/>
      <w:sz w:val="28"/>
    </w:rPr>
  </w:style>
  <w:style w:styleId="Style_43" w:type="paragraph">
    <w:name w:val="WW8Num16z0"/>
    <w:link w:val="Style_43_ch"/>
    <w:rPr>
      <w:rFonts w:ascii="Times New Roman" w:hAnsi="Times New Roman"/>
    </w:rPr>
  </w:style>
  <w:style w:styleId="Style_43_ch" w:type="character">
    <w:name w:val="WW8Num16z0"/>
    <w:link w:val="Style_43"/>
    <w:rPr>
      <w:rFonts w:ascii="Times New Roman" w:hAnsi="Times New Roman"/>
    </w:rPr>
  </w:style>
  <w:style w:styleId="Style_44" w:type="paragraph">
    <w:name w:val="Название1"/>
    <w:basedOn w:val="Style_9"/>
    <w:link w:val="Style_44_ch"/>
    <w:pPr>
      <w:spacing w:after="120" w:before="120"/>
      <w:ind/>
    </w:pPr>
    <w:rPr>
      <w:i w:val="1"/>
      <w:sz w:val="24"/>
    </w:rPr>
  </w:style>
  <w:style w:styleId="Style_44_ch" w:type="character">
    <w:name w:val="Название1"/>
    <w:basedOn w:val="Style_9_ch"/>
    <w:link w:val="Style_44"/>
    <w:rPr>
      <w:i w:val="1"/>
      <w:sz w:val="24"/>
    </w:rPr>
  </w:style>
  <w:style w:styleId="Style_45" w:type="paragraph">
    <w:name w:val="WW8Num11z0"/>
    <w:link w:val="Style_45_ch"/>
    <w:rPr>
      <w:rFonts w:ascii="Times New Roman" w:hAnsi="Times New Roman"/>
    </w:rPr>
  </w:style>
  <w:style w:styleId="Style_45_ch" w:type="character">
    <w:name w:val="WW8Num11z0"/>
    <w:link w:val="Style_45"/>
    <w:rPr>
      <w:rFonts w:ascii="Times New Roman" w:hAnsi="Times New Roman"/>
    </w:rPr>
  </w:style>
  <w:style w:styleId="Style_46" w:type="paragraph">
    <w:name w:val="Header and Footer"/>
    <w:link w:val="Style_46_ch"/>
    <w:pPr>
      <w:spacing w:line="240" w:lineRule="auto"/>
      <w:ind/>
      <w:jc w:val="both"/>
    </w:pPr>
    <w:rPr>
      <w:rFonts w:ascii="XO Thames" w:hAnsi="XO Thames"/>
      <w:sz w:val="20"/>
    </w:rPr>
  </w:style>
  <w:style w:styleId="Style_46_ch" w:type="character">
    <w:name w:val="Header and Footer"/>
    <w:link w:val="Style_46"/>
    <w:rPr>
      <w:rFonts w:ascii="XO Thames" w:hAnsi="XO Thames"/>
      <w:sz w:val="20"/>
    </w:rPr>
  </w:style>
  <w:style w:styleId="Style_47" w:type="paragraph">
    <w:name w:val="Заголовок таблицы"/>
    <w:basedOn w:val="Style_48"/>
    <w:link w:val="Style_47_ch"/>
    <w:pPr>
      <w:ind/>
      <w:jc w:val="center"/>
    </w:pPr>
    <w:rPr>
      <w:b w:val="1"/>
    </w:rPr>
  </w:style>
  <w:style w:styleId="Style_47_ch" w:type="character">
    <w:name w:val="Заголовок таблицы"/>
    <w:basedOn w:val="Style_48_ch"/>
    <w:link w:val="Style_47"/>
    <w:rPr>
      <w:b w:val="1"/>
    </w:rPr>
  </w:style>
  <w:style w:styleId="Style_49" w:type="paragraph">
    <w:name w:val="WW8Num2z0"/>
    <w:link w:val="Style_49_ch"/>
    <w:rPr>
      <w:rFonts w:ascii="Times New Roman" w:hAnsi="Times New Roman"/>
    </w:rPr>
  </w:style>
  <w:style w:styleId="Style_49_ch" w:type="character">
    <w:name w:val="WW8Num2z0"/>
    <w:link w:val="Style_49"/>
    <w:rPr>
      <w:rFonts w:ascii="Times New Roman" w:hAnsi="Times New Roman"/>
    </w:rPr>
  </w:style>
  <w:style w:styleId="Style_50" w:type="paragraph">
    <w:name w:val="WW8Num12z0"/>
    <w:link w:val="Style_50_ch"/>
    <w:rPr>
      <w:rFonts w:ascii="Times New Roman" w:hAnsi="Times New Roman"/>
    </w:rPr>
  </w:style>
  <w:style w:styleId="Style_50_ch" w:type="character">
    <w:name w:val="WW8Num12z0"/>
    <w:link w:val="Style_50"/>
    <w:rPr>
      <w:rFonts w:ascii="Times New Roman" w:hAnsi="Times New Roman"/>
    </w:rPr>
  </w:style>
  <w:style w:styleId="Style_51" w:type="paragraph">
    <w:name w:val="toc 9"/>
    <w:next w:val="Style_9"/>
    <w:link w:val="Style_5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51_ch" w:type="character">
    <w:name w:val="toc 9"/>
    <w:link w:val="Style_51"/>
    <w:rPr>
      <w:rFonts w:ascii="XO Thames" w:hAnsi="XO Thames"/>
      <w:sz w:val="28"/>
    </w:rPr>
  </w:style>
  <w:style w:styleId="Style_52" w:type="paragraph">
    <w:name w:val="Заголовок 2 Знак"/>
    <w:link w:val="Style_52_ch"/>
    <w:rPr>
      <w:sz w:val="24"/>
    </w:rPr>
  </w:style>
  <w:style w:styleId="Style_52_ch" w:type="character">
    <w:name w:val="Заголовок 2 Знак"/>
    <w:link w:val="Style_52"/>
    <w:rPr>
      <w:sz w:val="24"/>
    </w:rPr>
  </w:style>
  <w:style w:styleId="Style_53" w:type="paragraph">
    <w:name w:val="WW8Num17z0"/>
    <w:link w:val="Style_53_ch"/>
    <w:rPr>
      <w:rFonts w:ascii="Times New Roman" w:hAnsi="Times New Roman"/>
    </w:rPr>
  </w:style>
  <w:style w:styleId="Style_53_ch" w:type="character">
    <w:name w:val="WW8Num17z0"/>
    <w:link w:val="Style_53"/>
    <w:rPr>
      <w:rFonts w:ascii="Times New Roman" w:hAnsi="Times New Roman"/>
    </w:rPr>
  </w:style>
  <w:style w:styleId="Style_54" w:type="paragraph">
    <w:name w:val="Указатель1"/>
    <w:basedOn w:val="Style_9"/>
    <w:link w:val="Style_54_ch"/>
  </w:style>
  <w:style w:styleId="Style_54_ch" w:type="character">
    <w:name w:val="Указатель1"/>
    <w:basedOn w:val="Style_9_ch"/>
    <w:link w:val="Style_54"/>
  </w:style>
  <w:style w:styleId="Style_55" w:type="paragraph">
    <w:name w:val="toc 8"/>
    <w:next w:val="Style_9"/>
    <w:link w:val="Style_5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55_ch" w:type="character">
    <w:name w:val="toc 8"/>
    <w:link w:val="Style_55"/>
    <w:rPr>
      <w:rFonts w:ascii="XO Thames" w:hAnsi="XO Thames"/>
      <w:sz w:val="28"/>
    </w:rPr>
  </w:style>
  <w:style w:styleId="Style_56" w:type="paragraph">
    <w:name w:val="WW8Num22z0"/>
    <w:link w:val="Style_56_ch"/>
    <w:rPr>
      <w:rFonts w:ascii="Times New Roman" w:hAnsi="Times New Roman"/>
    </w:rPr>
  </w:style>
  <w:style w:styleId="Style_56_ch" w:type="character">
    <w:name w:val="WW8Num22z0"/>
    <w:link w:val="Style_56"/>
    <w:rPr>
      <w:rFonts w:ascii="Times New Roman" w:hAnsi="Times New Roman"/>
    </w:rPr>
  </w:style>
  <w:style w:styleId="Style_57" w:type="paragraph">
    <w:name w:val="WW8Num1z3"/>
    <w:link w:val="Style_57_ch"/>
    <w:rPr>
      <w:rFonts w:ascii="Wingdings" w:hAnsi="Wingdings"/>
    </w:rPr>
  </w:style>
  <w:style w:styleId="Style_57_ch" w:type="character">
    <w:name w:val="WW8Num1z3"/>
    <w:link w:val="Style_57"/>
    <w:rPr>
      <w:rFonts w:ascii="Wingdings" w:hAnsi="Wingdings"/>
    </w:rPr>
  </w:style>
  <w:style w:styleId="Style_58" w:type="paragraph">
    <w:name w:val="Цветной список - Акцент 11"/>
    <w:basedOn w:val="Style_9"/>
    <w:link w:val="Style_58_ch"/>
    <w:pPr>
      <w:ind w:firstLine="0" w:left="720" w:right="0"/>
    </w:pPr>
  </w:style>
  <w:style w:styleId="Style_58_ch" w:type="character">
    <w:name w:val="Цветной список - Акцент 11"/>
    <w:basedOn w:val="Style_9_ch"/>
    <w:link w:val="Style_58"/>
  </w:style>
  <w:style w:styleId="Style_59" w:type="paragraph">
    <w:name w:val="Средняя сетка 21"/>
    <w:link w:val="Style_59_ch"/>
    <w:rPr>
      <w:rFonts w:ascii="Calibri" w:hAnsi="Calibri"/>
      <w:sz w:val="22"/>
    </w:rPr>
  </w:style>
  <w:style w:styleId="Style_59_ch" w:type="character">
    <w:name w:val="Средняя сетка 21"/>
    <w:link w:val="Style_59"/>
    <w:rPr>
      <w:rFonts w:ascii="Calibri" w:hAnsi="Calibri"/>
      <w:sz w:val="22"/>
    </w:rPr>
  </w:style>
  <w:style w:styleId="Style_60" w:type="paragraph">
    <w:name w:val="WW8Num19z0"/>
    <w:link w:val="Style_60_ch"/>
    <w:rPr>
      <w:rFonts w:ascii="Times New Roman" w:hAnsi="Times New Roman"/>
    </w:rPr>
  </w:style>
  <w:style w:styleId="Style_60_ch" w:type="character">
    <w:name w:val="WW8Num19z0"/>
    <w:link w:val="Style_60"/>
    <w:rPr>
      <w:rFonts w:ascii="Times New Roman" w:hAnsi="Times New Roman"/>
    </w:rPr>
  </w:style>
  <w:style w:styleId="Style_61" w:type="paragraph">
    <w:name w:val="WW8Num23z0"/>
    <w:link w:val="Style_61_ch"/>
    <w:rPr>
      <w:rFonts w:ascii="Times New Roman" w:hAnsi="Times New Roman"/>
    </w:rPr>
  </w:style>
  <w:style w:styleId="Style_61_ch" w:type="character">
    <w:name w:val="WW8Num23z0"/>
    <w:link w:val="Style_61"/>
    <w:rPr>
      <w:rFonts w:ascii="Times New Roman" w:hAnsi="Times New Roman"/>
    </w:rPr>
  </w:style>
  <w:style w:styleId="Style_62" w:type="paragraph">
    <w:name w:val="WW8Num18z0"/>
    <w:link w:val="Style_62_ch"/>
    <w:rPr>
      <w:rFonts w:ascii="Times New Roman" w:hAnsi="Times New Roman"/>
    </w:rPr>
  </w:style>
  <w:style w:styleId="Style_62_ch" w:type="character">
    <w:name w:val="WW8Num18z0"/>
    <w:link w:val="Style_62"/>
    <w:rPr>
      <w:rFonts w:ascii="Times New Roman" w:hAnsi="Times New Roman"/>
    </w:rPr>
  </w:style>
  <w:style w:styleId="Style_63" w:type="paragraph">
    <w:name w:val="WW8Num14z0"/>
    <w:link w:val="Style_63_ch"/>
    <w:rPr>
      <w:rFonts w:ascii="Times New Roman" w:hAnsi="Times New Roman"/>
    </w:rPr>
  </w:style>
  <w:style w:styleId="Style_63_ch" w:type="character">
    <w:name w:val="WW8Num14z0"/>
    <w:link w:val="Style_63"/>
    <w:rPr>
      <w:rFonts w:ascii="Times New Roman" w:hAnsi="Times New Roman"/>
    </w:rPr>
  </w:style>
  <w:style w:styleId="Style_64" w:type="paragraph">
    <w:name w:val="toc 5"/>
    <w:next w:val="Style_9"/>
    <w:link w:val="Style_6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64_ch" w:type="character">
    <w:name w:val="toc 5"/>
    <w:link w:val="Style_64"/>
    <w:rPr>
      <w:rFonts w:ascii="XO Thames" w:hAnsi="XO Thames"/>
      <w:sz w:val="28"/>
    </w:rPr>
  </w:style>
  <w:style w:styleId="Style_65" w:type="paragraph">
    <w:name w:val="Верхний колонтитул Знак"/>
    <w:basedOn w:val="Style_23"/>
    <w:link w:val="Style_65_ch"/>
  </w:style>
  <w:style w:styleId="Style_65_ch" w:type="character">
    <w:name w:val="Верхний колонтитул Знак"/>
    <w:basedOn w:val="Style_23_ch"/>
    <w:link w:val="Style_65"/>
  </w:style>
  <w:style w:styleId="Style_48" w:type="paragraph">
    <w:name w:val="Содержимое таблицы"/>
    <w:basedOn w:val="Style_9"/>
    <w:link w:val="Style_48_ch"/>
  </w:style>
  <w:style w:styleId="Style_48_ch" w:type="character">
    <w:name w:val="Содержимое таблицы"/>
    <w:basedOn w:val="Style_9_ch"/>
    <w:link w:val="Style_48"/>
  </w:style>
  <w:style w:styleId="Style_2" w:type="paragraph">
    <w:name w:val="footer"/>
    <w:basedOn w:val="Style_9"/>
    <w:link w:val="Style_2_ch"/>
  </w:style>
  <w:style w:styleId="Style_2_ch" w:type="character">
    <w:name w:val="footer"/>
    <w:basedOn w:val="Style_9_ch"/>
    <w:link w:val="Style_2"/>
  </w:style>
  <w:style w:styleId="Style_66" w:type="paragraph">
    <w:name w:val="List"/>
    <w:basedOn w:val="Style_4"/>
    <w:link w:val="Style_66_ch"/>
  </w:style>
  <w:style w:styleId="Style_66_ch" w:type="character">
    <w:name w:val="List"/>
    <w:basedOn w:val="Style_4_ch"/>
    <w:link w:val="Style_66"/>
  </w:style>
  <w:style w:styleId="Style_67" w:type="paragraph">
    <w:name w:val="WW8Num4z0"/>
    <w:link w:val="Style_67_ch"/>
    <w:rPr>
      <w:rFonts w:ascii="Times New Roman" w:hAnsi="Times New Roman"/>
    </w:rPr>
  </w:style>
  <w:style w:styleId="Style_67_ch" w:type="character">
    <w:name w:val="WW8Num4z0"/>
    <w:link w:val="Style_67"/>
    <w:rPr>
      <w:rFonts w:ascii="Times New Roman" w:hAnsi="Times New Roman"/>
    </w:rPr>
  </w:style>
  <w:style w:styleId="Style_68" w:type="paragraph">
    <w:name w:val="Subtitle"/>
    <w:next w:val="Style_9"/>
    <w:link w:val="Style_6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68_ch" w:type="character">
    <w:name w:val="Subtitle"/>
    <w:link w:val="Style_68"/>
    <w:rPr>
      <w:rFonts w:ascii="XO Thames" w:hAnsi="XO Thames"/>
      <w:i w:val="1"/>
      <w:sz w:val="24"/>
    </w:rPr>
  </w:style>
  <w:style w:styleId="Style_69" w:type="paragraph">
    <w:name w:val="msonormalbullet2.gif"/>
    <w:basedOn w:val="Style_9"/>
    <w:link w:val="Style_69_ch"/>
    <w:pPr>
      <w:widowControl w:val="1"/>
      <w:spacing w:after="280" w:before="280"/>
      <w:ind/>
    </w:pPr>
    <w:rPr>
      <w:sz w:val="24"/>
    </w:rPr>
  </w:style>
  <w:style w:styleId="Style_69_ch" w:type="character">
    <w:name w:val="msonormalbullet2.gif"/>
    <w:basedOn w:val="Style_9_ch"/>
    <w:link w:val="Style_69"/>
    <w:rPr>
      <w:sz w:val="24"/>
    </w:rPr>
  </w:style>
  <w:style w:styleId="Style_70" w:type="paragraph">
    <w:name w:val="Title"/>
    <w:next w:val="Style_9"/>
    <w:link w:val="Style_7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70_ch" w:type="character">
    <w:name w:val="Title"/>
    <w:link w:val="Style_70"/>
    <w:rPr>
      <w:rFonts w:ascii="XO Thames" w:hAnsi="XO Thames"/>
      <w:b w:val="1"/>
      <w:caps w:val="1"/>
      <w:sz w:val="40"/>
    </w:rPr>
  </w:style>
  <w:style w:styleId="Style_71" w:type="paragraph">
    <w:name w:val="heading 4"/>
    <w:basedOn w:val="Style_9"/>
    <w:next w:val="Style_9"/>
    <w:link w:val="Style_71_ch"/>
    <w:uiPriority w:val="9"/>
    <w:qFormat/>
    <w:pPr>
      <w:widowControl w:val="1"/>
      <w:numPr>
        <w:ilvl w:val="3"/>
        <w:numId w:val="9"/>
      </w:numPr>
      <w:spacing w:after="60" w:before="120"/>
      <w:ind/>
      <w:jc w:val="both"/>
      <w:outlineLvl w:val="3"/>
    </w:pPr>
    <w:rPr>
      <w:sz w:val="24"/>
    </w:rPr>
  </w:style>
  <w:style w:styleId="Style_71_ch" w:type="character">
    <w:name w:val="heading 4"/>
    <w:basedOn w:val="Style_9_ch"/>
    <w:link w:val="Style_71"/>
    <w:rPr>
      <w:sz w:val="24"/>
    </w:rPr>
  </w:style>
  <w:style w:styleId="Style_72" w:type="paragraph">
    <w:name w:val="WW8Num1z2"/>
    <w:link w:val="Style_72_ch"/>
    <w:rPr>
      <w:rFonts w:ascii="Courier New" w:hAnsi="Courier New"/>
    </w:rPr>
  </w:style>
  <w:style w:styleId="Style_72_ch" w:type="character">
    <w:name w:val="WW8Num1z2"/>
    <w:link w:val="Style_72"/>
    <w:rPr>
      <w:rFonts w:ascii="Courier New" w:hAnsi="Courier New"/>
    </w:rPr>
  </w:style>
  <w:style w:styleId="Style_73" w:type="paragraph">
    <w:name w:val="WW8NumSt8z0"/>
    <w:link w:val="Style_73_ch"/>
    <w:rPr>
      <w:rFonts w:ascii="Times New Roman" w:hAnsi="Times New Roman"/>
    </w:rPr>
  </w:style>
  <w:style w:styleId="Style_73_ch" w:type="character">
    <w:name w:val="WW8NumSt8z0"/>
    <w:link w:val="Style_73"/>
    <w:rPr>
      <w:rFonts w:ascii="Times New Roman" w:hAnsi="Times New Roman"/>
    </w:rPr>
  </w:style>
  <w:style w:styleId="Style_74" w:type="paragraph">
    <w:name w:val="heading 2"/>
    <w:basedOn w:val="Style_9"/>
    <w:next w:val="Style_9"/>
    <w:link w:val="Style_74_ch"/>
    <w:uiPriority w:val="9"/>
    <w:qFormat/>
    <w:pPr>
      <w:widowControl w:val="1"/>
      <w:numPr>
        <w:ilvl w:val="1"/>
        <w:numId w:val="9"/>
      </w:numPr>
      <w:spacing w:after="60" w:before="120"/>
      <w:ind/>
      <w:jc w:val="both"/>
      <w:outlineLvl w:val="1"/>
    </w:pPr>
    <w:rPr>
      <w:sz w:val="24"/>
    </w:rPr>
  </w:style>
  <w:style w:styleId="Style_74_ch" w:type="character">
    <w:name w:val="heading 2"/>
    <w:basedOn w:val="Style_9_ch"/>
    <w:link w:val="Style_74"/>
    <w:rPr>
      <w:sz w:val="24"/>
    </w:rPr>
  </w:style>
  <w:style w:styleId="Style_75" w:type="paragraph">
    <w:name w:val="WW8Num7z0"/>
    <w:link w:val="Style_75_ch"/>
    <w:rPr>
      <w:rFonts w:ascii="Times New Roman" w:hAnsi="Times New Roman"/>
    </w:rPr>
  </w:style>
  <w:style w:styleId="Style_75_ch" w:type="character">
    <w:name w:val="WW8Num7z0"/>
    <w:link w:val="Style_75"/>
    <w:rPr>
      <w:rFonts w:ascii="Times New Roman" w:hAnsi="Times New Roman"/>
    </w:rPr>
  </w:style>
  <w:style w:default="1" w:styleId="Style_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webSettings.xml" Type="http://schemas.openxmlformats.org/officeDocument/2006/relationships/webSettings"/>
  <Relationship Id="rId6" Target="stylesWithEffects.xml" Type="http://schemas.microsoft.com/office/2007/relationships/stylesWithEffects"/>
  <Relationship Id="rId9" Target="numbering.xml" Type="http://schemas.openxmlformats.org/officeDocument/2006/relationships/numbering"/>
  <Relationship Id="rId5" Target="styles.xml" Type="http://schemas.openxmlformats.org/officeDocument/2006/relationships/styles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3" Target="fontTable.xml" Type="http://schemas.openxmlformats.org/officeDocument/2006/relationships/fontTable"/>
  <Relationship Id="rId2" Target="footer2.xml" Type="http://schemas.openxmlformats.org/officeDocument/2006/relationships/footer"/>
  <Relationship Id="rId1" Target="header1.xml" Type="http://schemas.openxmlformats.org/officeDocument/2006/relationships/head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2023-10-26T11:37:31Z</dcterms:modified>
</cp:coreProperties>
</file>