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ОБРАЗОВАНИЯ РЕСПЕУБЛИКИ БЕЛАРУСЬ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Учреждение образования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right="39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«БЕЛОРУССКИЙ ГОСУДАРСТВЕННЫЙ ТЕХНОЛОГИЧЕСКИЙ УНИВЕРСИТЕТ»</w:t>
      </w:r>
    </w:p>
    <w:p w:rsidR="00000000" w:rsidDel="00000000" w:rsidP="00000000" w:rsidRDefault="00000000" w:rsidRPr="00000000" w14:paraId="00000004">
      <w:pPr>
        <w:shd w:fill="ffffff" w:val="clear"/>
        <w:spacing w:after="205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Факультет информационных технологий </w:t>
        <w:br w:type="textWrapping"/>
        <w:t xml:space="preserve">Кафедра программной инженерии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5812" w:firstLine="4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Утверждаю</w:t>
      </w:r>
    </w:p>
    <w:p w:rsidR="00000000" w:rsidDel="00000000" w:rsidP="00000000" w:rsidRDefault="00000000" w:rsidRPr="00000000" w14:paraId="00000006">
      <w:pPr>
        <w:ind w:left="5812" w:firstLine="4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Заведующая кафедрой</w:t>
      </w:r>
    </w:p>
    <w:p w:rsidR="00000000" w:rsidDel="00000000" w:rsidP="00000000" w:rsidRDefault="00000000" w:rsidRPr="00000000" w14:paraId="00000007">
      <w:pPr>
        <w:ind w:left="5812" w:firstLine="4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Н.В. Пацей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5812" w:firstLine="425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подпись </w:t>
        <w:tab/>
        <w:tab/>
        <w:t xml:space="preserve">инициалы и фамилия</w:t>
      </w:r>
    </w:p>
    <w:p w:rsidR="00000000" w:rsidDel="00000000" w:rsidP="00000000" w:rsidRDefault="00000000" w:rsidRPr="00000000" w14:paraId="00000009">
      <w:pPr>
        <w:ind w:left="5812" w:firstLine="4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“___”__________________2022г.</w:t>
      </w:r>
    </w:p>
    <w:p w:rsidR="00000000" w:rsidDel="00000000" w:rsidP="00000000" w:rsidRDefault="00000000" w:rsidRPr="00000000" w14:paraId="0000000A">
      <w:pPr>
        <w:spacing w:before="240" w:lineRule="auto"/>
        <w:ind w:right="39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 курсовому проектированию</w:t>
      </w:r>
    </w:p>
    <w:p w:rsidR="00000000" w:rsidDel="00000000" w:rsidP="00000000" w:rsidRDefault="00000000" w:rsidRPr="00000000" w14:paraId="0000000C">
      <w:pPr>
        <w:ind w:right="396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 дисциплине </w:t>
      </w:r>
    </w:p>
    <w:p w:rsidR="00000000" w:rsidDel="00000000" w:rsidP="00000000" w:rsidRDefault="00000000" w:rsidRPr="00000000" w14:paraId="0000000D">
      <w:pPr>
        <w:ind w:right="39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"Конструирование программного обеспечения"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39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39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Rule="auto"/>
        <w:ind w:right="397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Специальность: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1-40 01 01 Программное обеспечение информационных технологий</w:t>
        <w:tab/>
      </w:r>
    </w:p>
    <w:p w:rsidR="00000000" w:rsidDel="00000000" w:rsidP="00000000" w:rsidRDefault="00000000" w:rsidRPr="00000000" w14:paraId="00000011">
      <w:pPr>
        <w:spacing w:after="120" w:before="120" w:lineRule="auto"/>
        <w:ind w:right="397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ab/>
        <w:t xml:space="preserve">6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Rule="auto"/>
        <w:ind w:right="397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                          Картузов Данила Александрович</w:t>
        <w:tab/>
        <w:tab/>
        <w:tab/>
      </w:r>
    </w:p>
    <w:p w:rsidR="00000000" w:rsidDel="00000000" w:rsidP="00000000" w:rsidRDefault="00000000" w:rsidRPr="00000000" w14:paraId="00000013">
      <w:pPr>
        <w:ind w:right="396"/>
        <w:jc w:val="center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(фамилия, имя, отчество)</w:t>
      </w:r>
    </w:p>
    <w:p w:rsidR="00000000" w:rsidDel="00000000" w:rsidP="00000000" w:rsidRDefault="00000000" w:rsidRPr="00000000" w14:paraId="00000014">
      <w:pPr>
        <w:ind w:right="396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Тема проекта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              Разработка компилятора KDA-2022</w:t>
        <w:tab/>
        <w:tab/>
        <w:tab/>
        <w:t xml:space="preserve">    </w:t>
      </w:r>
    </w:p>
    <w:p w:rsidR="00000000" w:rsidDel="00000000" w:rsidP="00000000" w:rsidRDefault="00000000" w:rsidRPr="00000000" w14:paraId="00000015">
      <w:pPr>
        <w:ind w:right="39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Срок сдачи студентом законченного проекта: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декабря 2022 г.</w:t>
      </w:r>
    </w:p>
    <w:p w:rsidR="00000000" w:rsidDel="00000000" w:rsidP="00000000" w:rsidRDefault="00000000" w:rsidRPr="00000000" w14:paraId="00000016">
      <w:pPr>
        <w:ind w:right="39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39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Исходные данные к проекту: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программы осуществляется на языке C++ (стандартизации International Standard ISO/IEC 14882:2014(E) Programming Language C++) в среде разработки Visual Studio 2022. Операционная система, под которой происходит разработка,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Windows 11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(64-bit).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Типы данных: беззнаковый целый, строковый. Операции сравнения: равенство, неравенство, меньше, больше, меньше или равно, больше или равно. Литералы: целые (представление данных-восьмеричное | десятичное), строковые | символьные (представление данных-произвольно).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 стандартной библиотеки: функции даты, времени. Инструкции: условный оператор.</w:t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39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Содержание расчетно-пояснительной записки (перечень подлежащих разработке вопросов):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396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396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Спецификация языка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396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Структура транслятора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396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лексического анализатора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396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синтаксического анализатора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396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семантического анализатора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396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Вычисления выражений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396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Генерация кода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396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 транслятора (и/или Разработка и тестирование интерпретатора)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396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396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Литература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396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39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Перечень графического материала (с точным указанием обязательных чертежей)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396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 дерева разбора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39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Консультанты по проекту с указанием относящихся к ним разделов проекта</w:t>
      </w:r>
    </w:p>
    <w:tbl>
      <w:tblPr>
        <w:tblStyle w:val="Table1"/>
        <w:tblW w:w="9679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18"/>
        <w:gridCol w:w="4361"/>
        <w:tblGridChange w:id="0">
          <w:tblGrid>
            <w:gridCol w:w="5318"/>
            <w:gridCol w:w="4361"/>
          </w:tblGrid>
        </w:tblGridChange>
      </w:tblGrid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ind w:left="-108" w:right="396" w:firstLine="458.999999999999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Раздел</w:t>
            </w:r>
          </w:p>
        </w:tc>
        <w:tc>
          <w:tcPr/>
          <w:p w:rsidR="00000000" w:rsidDel="00000000" w:rsidP="00000000" w:rsidRDefault="00000000" w:rsidRPr="00000000" w14:paraId="0000002B">
            <w:pPr>
              <w:ind w:right="396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Консультант</w:t>
            </w:r>
          </w:p>
        </w:tc>
      </w:tr>
      <w:tr>
        <w:trPr>
          <w:cantSplit w:val="0"/>
          <w:trHeight w:val="524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 синтаксического и семантического анализатора.</w:t>
            </w:r>
          </w:p>
        </w:tc>
        <w:tc>
          <w:tcPr/>
          <w:p w:rsidR="00000000" w:rsidDel="00000000" w:rsidP="00000000" w:rsidRDefault="00000000" w:rsidRPr="00000000" w14:paraId="0000002D">
            <w:pPr>
              <w:ind w:right="396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Мущук А. Н.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4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Генерация кода. Разработка тестовых примеров.</w:t>
            </w:r>
          </w:p>
        </w:tc>
        <w:tc>
          <w:tcPr/>
          <w:p w:rsidR="00000000" w:rsidDel="00000000" w:rsidP="00000000" w:rsidRDefault="00000000" w:rsidRPr="00000000" w14:paraId="0000002F">
            <w:pPr>
              <w:ind w:right="396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Мущук А. Н.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4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Оформление пояснительной записки к курсовому проект.</w:t>
            </w:r>
          </w:p>
        </w:tc>
        <w:tc>
          <w:tcPr/>
          <w:p w:rsidR="00000000" w:rsidDel="00000000" w:rsidP="00000000" w:rsidRDefault="00000000" w:rsidRPr="00000000" w14:paraId="00000031">
            <w:pPr>
              <w:ind w:right="396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Мущук А. Н.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ind w:left="29" w:right="1304" w:hanging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9638"/>
        </w:tabs>
        <w:ind w:right="39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Календарный план</w:t>
      </w:r>
    </w:p>
    <w:tbl>
      <w:tblPr>
        <w:tblStyle w:val="Table2"/>
        <w:tblW w:w="96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4962"/>
        <w:gridCol w:w="2206"/>
        <w:gridCol w:w="1904"/>
        <w:tblGridChange w:id="0">
          <w:tblGrid>
            <w:gridCol w:w="600"/>
            <w:gridCol w:w="4962"/>
            <w:gridCol w:w="2206"/>
            <w:gridCol w:w="1904"/>
          </w:tblGrid>
        </w:tblGridChange>
      </w:tblGrid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 п/п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5">
            <w:pPr>
              <w:spacing w:before="12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Наименование этапов курсового проекта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Срок выполнения этапов проекта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7">
            <w:pPr>
              <w:ind w:right="113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8">
            <w:pPr>
              <w:ind w:right="396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9">
            <w:pPr>
              <w:ind w:right="-28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Спецификация специализированного языка KDA-2022</w:t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ind w:right="396" w:firstLine="28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B">
            <w:pPr>
              <w:ind w:right="396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C">
            <w:pPr>
              <w:ind w:right="396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D">
            <w:pPr>
              <w:ind w:right="-28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 лексического анализатора </w:t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ind w:right="396" w:firstLine="28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F">
            <w:pPr>
              <w:ind w:right="396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0">
            <w:pPr>
              <w:ind w:right="396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1">
            <w:pPr>
              <w:ind w:right="-28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 синтаксического анализатора </w:t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ind w:right="396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3">
            <w:pPr>
              <w:ind w:right="396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4">
            <w:pPr>
              <w:ind w:right="396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5">
            <w:pPr>
              <w:ind w:right="-28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 семантического анализатора</w:t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ind w:right="396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7">
            <w:pPr>
              <w:ind w:right="396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8">
            <w:pPr>
              <w:ind w:right="396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9">
            <w:pPr>
              <w:ind w:right="-28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Генерация кода</w:t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ind w:right="396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B">
            <w:pPr>
              <w:ind w:right="396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C">
            <w:pPr>
              <w:ind w:right="396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D">
            <w:pPr>
              <w:ind w:right="-28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Тестирование компилятора</w:t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ind w:right="396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F">
            <w:pPr>
              <w:ind w:right="396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0">
            <w:pPr>
              <w:ind w:right="396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1">
            <w:pPr>
              <w:ind w:right="-28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Оформление пояснительной записки к курсовому проект</w:t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ind w:right="396" w:firstLine="28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3">
            <w:pPr>
              <w:ind w:right="396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4">
            <w:pPr>
              <w:ind w:right="396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5">
            <w:pPr>
              <w:ind w:right="-28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Сдача проекта</w:t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ind w:right="396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7">
            <w:pPr>
              <w:ind w:right="396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right="39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Дата выдачи задания 15.09.2022</w:t>
      </w:r>
    </w:p>
    <w:p w:rsidR="00000000" w:rsidDel="00000000" w:rsidP="00000000" w:rsidRDefault="00000000" w:rsidRPr="00000000" w14:paraId="0000005A">
      <w:pPr>
        <w:ind w:right="396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ab/>
        <w:tab/>
        <w:tab/>
        <w:tab/>
        <w:tab/>
        <w:tab/>
        <w:tab/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ab/>
        <w:t xml:space="preserve">Мущук А.Н.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2836" w:right="396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(подпись)</w:t>
      </w:r>
    </w:p>
    <w:p w:rsidR="00000000" w:rsidDel="00000000" w:rsidP="00000000" w:rsidRDefault="00000000" w:rsidRPr="00000000" w14:paraId="0000005C">
      <w:pPr>
        <w:ind w:right="396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принял к исполнению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Картузов Д.А.</w:t>
      </w:r>
    </w:p>
    <w:p w:rsidR="00000000" w:rsidDel="00000000" w:rsidP="00000000" w:rsidRDefault="00000000" w:rsidRPr="00000000" w14:paraId="0000005D">
      <w:pPr>
        <w:ind w:left="3823" w:firstLine="571.999999999999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(дата и подпись студента)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6838" w:w="11906" w:orient="portrait"/>
      <w:pgMar w:bottom="851" w:top="1134" w:left="1304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</w:r>
  </w:p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rFonts w:asciiTheme="minorHAnsi" w:cstheme="minorBidi" w:eastAsiaTheme="minorHAnsi" w:hAnsiTheme="minorHAnsi"/>
      <w:sz w:val="22"/>
      <w:szCs w:val="22"/>
      <w:lang w:eastAsia="en-US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a4"/>
    <w:uiPriority w:val="99"/>
    <w:unhideWhenUsed w:val="1"/>
    <w:pPr>
      <w:tabs>
        <w:tab w:val="center" w:pos="4677"/>
        <w:tab w:val="right" w:pos="9355"/>
      </w:tabs>
    </w:pPr>
  </w:style>
  <w:style w:type="paragraph" w:styleId="a5">
    <w:name w:val="header"/>
    <w:basedOn w:val="a"/>
    <w:link w:val="a6"/>
    <w:uiPriority w:val="99"/>
    <w:unhideWhenUsed w:val="1"/>
    <w:pPr>
      <w:tabs>
        <w:tab w:val="center" w:pos="4677"/>
        <w:tab w:val="right" w:pos="9355"/>
      </w:tabs>
    </w:pPr>
  </w:style>
  <w:style w:type="paragraph" w:styleId="a7">
    <w:name w:val="Normal (Web)"/>
    <w:uiPriority w:val="99"/>
    <w:unhideWhenUsed w:val="1"/>
    <w:pPr>
      <w:spacing w:afterAutospacing="1" w:beforeAutospacing="1"/>
    </w:pPr>
    <w:rPr>
      <w:rFonts w:asciiTheme="minorHAnsi" w:eastAsiaTheme="minorHAnsi" w:hAnsiTheme="minorHAnsi"/>
      <w:sz w:val="24"/>
      <w:szCs w:val="24"/>
      <w:lang w:eastAsia="zh-CN" w:val="en-US"/>
    </w:rPr>
  </w:style>
  <w:style w:type="table" w:styleId="a8">
    <w:name w:val="Table Grid"/>
    <w:basedOn w:val="a1"/>
    <w:uiPriority w:val="5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9">
    <w:name w:val="No Spacing"/>
    <w:uiPriority w:val="1"/>
    <w:qFormat w:val="1"/>
    <w:rPr>
      <w:rFonts w:asciiTheme="minorHAnsi" w:cstheme="minorBidi" w:eastAsiaTheme="minorHAnsi" w:hAnsiTheme="minorHAnsi"/>
      <w:sz w:val="22"/>
      <w:szCs w:val="22"/>
      <w:lang w:eastAsia="en-US"/>
    </w:rPr>
  </w:style>
  <w:style w:type="character" w:styleId="a6" w:customStyle="1">
    <w:name w:val="Верхний колонтитул Знак"/>
    <w:basedOn w:val="a0"/>
    <w:link w:val="a5"/>
    <w:uiPriority w:val="99"/>
    <w:qFormat w:val="1"/>
  </w:style>
  <w:style w:type="character" w:styleId="a4" w:customStyle="1">
    <w:name w:val="Нижний колонтитул Знак"/>
    <w:basedOn w:val="a0"/>
    <w:link w:val="a3"/>
    <w:uiPriority w:val="99"/>
  </w:style>
  <w:style w:type="paragraph" w:styleId="aa">
    <w:name w:val="List Paragraph"/>
    <w:basedOn w:val="a"/>
    <w:uiPriority w:val="99"/>
    <w:rsid w:val="008142F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lZl1+CI50HHqU80ujzx3JywaoA==">AMUW2mXQXbsabyWaWM9hSvyqpsTw6DN4VOHPSle9IhbK4Oo/Dn2C5Mp3+V717Q1vDCJK/jsDiOraWIBB5sX+iEr9LweUNjXsnjZm/EOLe3jA/JeM0FXKW3yo+iLJxvtEmvD0u/+NZdSL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2021-10-07T09:29:00Z</dcterms:created>
  <dc:creator>Дима Трубач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