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/>
        <w:widowControl w:val="0"/>
        <w:spacing w:lineRule="exact" w:line="360" w:before="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 Главав первого Аналгои крутых</w:t>
      </w:r>
    </w:p>
    <w:p>
      <w:pPr>
        <w:pStyle w:val="Heading2"/>
        <w:keepNext w:val="0"/>
        <w:keepLines w:val="0"/>
        <w:widowControl w:val="0"/>
        <w:spacing w:lineRule="exact" w:line="360" w:before="24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1.1 ПРовриект гованы</w:t>
      </w:r>
    </w:p>
    <w:p>
      <w:pPr>
        <w:keepNext w:val="0"/>
        <w:keepLines w:val="0"/>
        <w:widowControl w:val="0"/>
        <w:spacing w:lineRule="exact" w:line="360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Здесь найдёшь проходные баллы в БГУ, факультеты, план набора, стоимость обучения, документы для поступления. Вся актуальная информация в каталоге вузов ...Здесь найдёшь проходные баллы в БГУ, факультеты, план набора, стоимость обучения, документы для поступления. Вся актуальная информация в каталоге вузов ...</w:t>
      </w:r>
    </w:p>
    <w:p>
      <w:pPr>
        <w:spacing w:lineRule="exact" w:before="2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86375" cy="933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933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lineRule="exact" w:before="120" w:after="280"/>
        <w:ind w:left="0" w:right="0"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1.1 – афыаыф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athPr>
    <m:mathFont m:val="XITS Math"/>
  </w:mathPr>
  <w:autoHyphenation w:val="true"/>
  <w:hyphenationZone w:val="360"/>
  <w:consecutiveHyphenLimit w:val="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