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keepLines w:val="0"/>
        <w:widowControl/>
        <w:spacing w:before="0" w:after="420" w:line="360" w:lineRule="auto"/>
        <w:ind w:left="0" w:right="0"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МАТЕМАТИЧЕСКИЙ АППАРАТ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Математический аппарат RepairMach связывает геометрическую модель летательного аппарата с аэродинамическими коэффициентами, необходимыми для последующего исследования его полёта. Общие определения сил, производных и аэродинамической поляры принимаются в соответствии с отечественной учебной традицией [1, 2]. Численное определение нагрузок рассматривается по первичным материалам о потенциальных и панельных методах и документации используемых решателей [3-8].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настоящей главе используются обозначения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коэффициента подъёмной силы 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коэффициента сопротивления. Они относятся к скоростной системе координат. Расчётная методика предусматривает получение прогноза по геометрии и условиям полёта; экспериментальные данные исследуемого самолёта не используются для изменения расчётных коэффициентов.</w:t>
      </w:r>
    </w:p>
    <w:bookmarkStart w:id="20" w:name="условия-полёта-и-критерии-подобия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1 Условия полёта и критерии подобия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Состояние невозмущённого потока характеризуется плотностью, скоростью, температурой и вязкостью воздуха. Основные параметры нормирования и подобия записываются как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  <m:sSubSup>
              <m:e>
                <m:r>
                  <w:rPr>
                    <w:b w:val="0"/>
                    <w:i w:val="1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b w:val="0"/>
                <w:i w:val="1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w:rPr>
            <w:b w:val="0"/>
            <w:i w:val="1"/>
            <w:sz w:val="28"/>
            <w:szCs w:val="28"/>
          </w:rPr>
          <m:t>  </m:t>
        </m:r>
        <m:sSub>
          <m:e>
            <m:r>
              <w:rPr>
                <w:b w:val="0"/>
                <w:i w:val="1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</m:num>
          <m:den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w:rPr>
            <w:b w:val="0"/>
            <w:i w:val="1"/>
            <w:sz w:val="28"/>
            <w:szCs w:val="28"/>
          </w:rPr>
          <m:t>  </m:t>
        </m:r>
        <m:r>
          <w:rPr>
            <w:b w:val="0"/>
            <w:i w:val="1"/>
            <w:sz w:val="28"/>
            <w:szCs w:val="28"/>
          </w:rPr>
          <m:t>R</m:t>
        </m:r>
        <m:sSub>
          <m:e>
            <m:r>
              <w:rPr>
                <w:b w:val="0"/>
                <w:i w:val="1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ℓ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ℓ</m:t>
            </m:r>
          </m:num>
          <m:den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скоростной напор;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плотность;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скорость самолёта относительно воздуха;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скорость звука;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динамическая вязкость;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b w:val="0"/>
            <w:i w:val="0"/>
            <w:sz w:val="28"/>
            <w:szCs w:val="28"/>
          </w:rPr>
          <m:t>ℓ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выбранный характерный размер. Число Маха характеризует влияние сжимаемости, число Рейнольдса - соотношение инерционных и вязких эффектов [2].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Одинакового числа Маха недостаточно для совпадения вязкого сопротивления. Поэтому дозвуковая инженерная оценка сопротивления требует согласованных размеров модели, параметров воздуха и условий поверхности. Для каждого компонента характерный размер должен соответствовать используемой зависимости трения.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Условное задание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M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0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несжимаемой постановке решателя означает отключение влияния сжимаемости. Оно не означает нулевой опорной скорости: при определении безразмерных коэффициентов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должен оставаться положительным.</w:t>
      </w:r>
    </w:p>
    <w:bookmarkEnd w:id="20"/>
    <w:bookmarkStart w:id="21" w:name="системы-координат-и-нормирование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2 Системы координат и нормирование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Связанная система координат закреплена на самолёте, а скоростная ориентируется по его движению относительно воздуха. Положительная величина сопротивления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X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направлена против скорости, подъёмная сила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Y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перпендикулярна ей. При пространственном движении направление подъёмной силы не обязано совпадать с местной вертикалью. Определения коэффициентов имеют вид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r>
              <w:rPr>
                <w:b w:val="0"/>
                <w:i w:val="1"/>
                <w:sz w:val="28"/>
                <w:szCs w:val="28"/>
              </w:rPr>
              <m:t>X</m:t>
            </m:r>
          </m:num>
          <m:den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f</m:t>
                </m:r>
              </m:sub>
            </m:sSub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w:rPr>
            <w:b w:val="0"/>
            <w:i w:val="1"/>
            <w:sz w:val="28"/>
            <w:szCs w:val="28"/>
          </w:rPr>
          <m:t>  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r>
              <w:rPr>
                <w:b w:val="0"/>
                <w:i w:val="1"/>
                <w:sz w:val="28"/>
                <w:szCs w:val="28"/>
              </w:rPr>
              <m:t>Y</m:t>
            </m:r>
          </m:num>
          <m:den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f</m:t>
                </m:r>
              </m:sub>
            </m:sSub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f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единая опорная площадь. Различие подъёмной и нормальной сил принципиально: нормальная сила определяется относительно осей корпуса, подъёмная - относительно скорости полёта [1, гл. III].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пояснения перехода при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β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0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введём коэффициент нормальной силы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и коэффициент осевой силы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A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. Ось корпуса направлена вперёд, нормаль - вверх в плоскости симметрии; положительная осевая сила направлена назад. Тогда поворот осей даёт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cos</m:t>
        </m:r>
        <m:r>
          <w:rPr>
            <w:b w:val="0"/>
            <w:i w:val="1"/>
            <w:sz w:val="28"/>
            <w:szCs w:val="28"/>
          </w:rPr>
          <m:t>α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sin</m:t>
        </m:r>
        <m:r>
          <w:rPr>
            <w:b w:val="0"/>
            <w:i w:val="1"/>
            <w:sz w:val="28"/>
            <w:szCs w:val="28"/>
          </w:rPr>
          <m:t>α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(3)</w:t>
      </w:r>
    </w:p>
    <w:p>
      <w:pPr>
        <w:pStyle w:val="FirstParagraph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cos</m:t>
        </m:r>
        <m:r>
          <w:rPr>
            <w:b w:val="0"/>
            <w:i w:val="1"/>
            <w:sz w:val="28"/>
            <w:szCs w:val="28"/>
          </w:rPr>
          <m:t>α</m:t>
        </m:r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sin</m:t>
        </m:r>
        <m:r>
          <w:rPr>
            <w:b w:val="0"/>
            <w:i w:val="1"/>
            <w:sz w:val="28"/>
            <w:szCs w:val="28"/>
          </w:rPr>
          <m:t>α</m:t>
        </m:r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(4)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Следовательно, переименование коэффициента нормальной силы в коэффициент подъёмной силы без преобразования осей может дать систематическое расхождение. При ненулевом скольжении необходим полный пространственный поворот вектора силы. Направления осей, знаки и смысл выходных полей каждого решателя проверяются до объединения результатов.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Если одна и та же сила нормирована по разным площадям при одинаковом скоростном напоре, коэффициенты пересчитываются по выражению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p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e>
            </m:d>
          </m:sup>
        </m:sSup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p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1</m:t>
                </m:r>
              </m:e>
            </m:d>
          </m:sup>
        </m:sSup>
        <m:f>
          <m:fPr>
            <m:type m:val="bar"/>
          </m:fPr>
          <m:num>
            <m:sSubSup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f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1</m:t>
                    </m:r>
                  </m:e>
                </m:d>
              </m:sup>
            </m:sSubSup>
          </m:num>
          <m:den>
            <m:sSubSup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f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2</m:t>
                    </m:r>
                  </m:e>
                </m:d>
              </m:sup>
            </m:sSubSup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(5)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Моменты дополнительно нормируются по опорной длине: момент тангажа - по опорной хорде, моменты крена и рыскания - по опорному размаху. Для момента тангажа можно записать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p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t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c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h</m:t>
                </m:r>
              </m:sub>
            </m:sSub>
          </m:num>
          <m:den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f</m:t>
                </m:r>
              </m:sub>
            </m:s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f</m:t>
                </m:r>
              </m:sub>
            </m:sSub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(6)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Индекс оси момента зависит от принятой системы координат. В частности, нельзя отождествлять одинаковые буквенные индексы в советской учебной записи и выходных файлах VSPAERO без проверки осей [4]. Опорная хорда определяется принятой системой нормирования; корневая хорда и средняя аэродинамическая хорда не являются взаимозаменяемыми величинами.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При смене точки приведения момента используется векторное соотношение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M</m:t>
            </m:r>
          </m:e>
          <m: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O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M</m:t>
            </m:r>
          </m:e>
          <m: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O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w:rPr>
                    <w:b w:val="1"/>
                    <w:i w:val="0"/>
                    <w:sz w:val="28"/>
                    <w:szCs w:val="28"/>
                  </w:rPr>
                  <m:t>r</m:t>
                </m:r>
              </m:e>
              <m:sub>
                <m:sSub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−</m:t>
            </m:r>
            <m:sSub>
              <m:e>
                <m:r>
                  <m:rPr>
                    <m:sty m:val="b"/>
                  </m:rPr>
                  <w:rPr>
                    <w:b w:val="1"/>
                    <w:i w:val="0"/>
                    <w:sz w:val="28"/>
                    <w:szCs w:val="28"/>
                  </w:rPr>
                  <m:t>r</m:t>
                </m:r>
              </m:e>
              <m:sub>
                <m:sSub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×</m:t>
        </m:r>
        <m:r>
          <m:rPr>
            <m:sty m:val="b"/>
          </m:rPr>
          <w:rPr>
            <w:b w:val="1"/>
            <w:i w:val="0"/>
            <w:sz w:val="28"/>
            <w:szCs w:val="28"/>
          </w:rPr>
          <m:t>F</m:t>
        </m:r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(7)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Все координаты и векторы в этом выражении должны быть записаны в одной системе. Поэтому положение центра масс и точки приведения моментов входит в обязательные исходные данные.</w:t>
      </w:r>
    </w:p>
    <w:bookmarkEnd w:id="21"/>
    <w:bookmarkStart w:id="22" w:name="давление-силы-и-моменты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3 Давление, силы и моменты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Связь между полем обтекания и аэродинамическими нагрузками устанавливается через распределение давления и касательных напряжений на поверхности. Коэффициент давления определяется как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r>
              <w:rPr>
                <w:b w:val="0"/>
                <w:i w:val="1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−</m:t>
            </m:r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</m:num>
          <m:den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(8)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p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местное давление;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давление невозмущённого потока. Способ восстановления давления из скорости или потенциала определяется математической постановкой решателя [3].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замкнутой поверхности результирующая аэродинамическая сила имеет вид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F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b</m:t>
                </m:r>
              </m:sub>
            </m:sSub>
          </m:sub>
          <m:sup>
            <m:r>
              <w:rPr>
                <w:b w:val="0"/>
                <w:i w:val="1"/>
                <w:sz w:val="28"/>
                <w:szCs w:val="28"/>
              </w:rP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p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−</m:t>
                </m:r>
                <m:sSub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b w:val="0"/>
                        <w:i w:val="0"/>
                        <w:sz w:val="28"/>
                        <w:szCs w:val="28"/>
                      </w:rPr>
                      <m:t>∞</m:t>
                    </m:r>
                  </m:sub>
                </m:sSub>
              </m:e>
            </m:d>
          </m:e>
        </m:nary>
        <m:r>
          <m:rPr>
            <m:sty m:val="b"/>
          </m:rPr>
          <w:rPr>
            <w:b w:val="1"/>
            <w:i w:val="0"/>
            <w:sz w:val="28"/>
            <w:szCs w:val="28"/>
          </w:rPr>
          <m:t>n</m:t>
        </m:r>
        <m:r>
          <w:rPr>
            <w:b w:val="0"/>
            <w:i w:val="1"/>
            <w:sz w:val="28"/>
            <w:szCs w:val="28"/>
          </w:rPr>
          <m:t> </m:t>
        </m:r>
        <m:r>
          <w:rPr>
            <w:b w:val="0"/>
            <w:i w:val="1"/>
            <w:sz w:val="28"/>
            <w:szCs w:val="28"/>
          </w:rPr>
          <m:t>d</m:t>
        </m:r>
        <m:r>
          <w:rPr>
            <w:b w:val="0"/>
            <w:i w:val="1"/>
            <w:sz w:val="28"/>
            <w:szCs w:val="28"/>
          </w:rPr>
          <m:t>S</m:t>
        </m:r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b</m:t>
                </m:r>
              </m:sub>
            </m:sSub>
          </m:sub>
          <m:sup>
            <m:r>
              <w:rPr>
                <w:b w:val="0"/>
                <w:i w:val="1"/>
                <w:sz w:val="28"/>
                <w:szCs w:val="28"/>
              </w:rPr>
              <m:t>​</m:t>
            </m:r>
          </m:sup>
          <m:e>
            <m:sSub>
              <m:e>
                <m:r>
                  <m:rPr>
                    <m:sty m:val="b"/>
                  </m:rPr>
                  <w:rPr>
                    <w:b w:val="1"/>
                    <w:i w:val="0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w</m:t>
                </m:r>
              </m:sub>
            </m:sSub>
          </m:e>
        </m:nary>
        <m:r>
          <w:rPr>
            <w:b w:val="0"/>
            <w:i w:val="1"/>
            <w:sz w:val="28"/>
            <w:szCs w:val="28"/>
          </w:rPr>
          <m:t> </m:t>
        </m:r>
        <m:r>
          <w:rPr>
            <w:b w:val="0"/>
            <w:i w:val="1"/>
            <w:sz w:val="28"/>
            <w:szCs w:val="28"/>
          </w:rPr>
          <m:t>d</m:t>
        </m:r>
        <m:r>
          <w:rPr>
            <w:b w:val="0"/>
            <w:i w:val="1"/>
            <w:sz w:val="28"/>
            <w:szCs w:val="28"/>
          </w:rPr>
          <m:t>S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(9)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S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b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поверхность тела;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n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внешняя нормаль из тела в поток;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τ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w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касательное напряжение, действующее на тело. Первое слагаемое описывает силу давления, второе - вклад трения.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простейшей панельной квадратуре вклад давления приближённо определяется суммой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F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≈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sSub>
          <m:e>
            <m:r>
              <w:rPr>
                <w:b w:val="0"/>
                <w:i w:val="1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b w:val="0"/>
                <w:i w:val="1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=</m:t>
            </m:r>
            <m:r>
              <w:rPr>
                <w:b w:val="0"/>
                <w:i w:val="1"/>
                <w:sz w:val="28"/>
                <w:szCs w:val="28"/>
              </w:rPr>
              <m:t>1</m:t>
            </m:r>
          </m:sub>
          <m:sup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N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p</m:t>
                </m:r>
              </m:sub>
            </m:sSub>
          </m:sup>
          <m:e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p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,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j</m:t>
                </m:r>
              </m:sub>
            </m:sSub>
          </m:e>
        </m:nary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n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  <m:r>
          <w:rPr>
            <w:b w:val="0"/>
            <w:i w:val="1"/>
            <w:sz w:val="28"/>
            <w:szCs w:val="28"/>
          </w:rPr>
          <m:t> </m:t>
        </m:r>
        <m:r>
          <w:rPr>
            <w:b w:val="0"/>
            <w:i w:val="1"/>
            <w:sz w:val="28"/>
            <w:szCs w:val="28"/>
          </w:rPr>
          <m:t>Δ</m:t>
        </m:r>
        <m:sSub>
          <m:e>
            <m:r>
              <w:rPr>
                <w:b w:val="0"/>
                <w:i w:val="1"/>
                <w:sz w:val="28"/>
                <w:szCs w:val="28"/>
              </w:rPr>
              <m:t>S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(10)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N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p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число панелей,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Δ</m:t>
        </m:r>
        <m:sSub>
          <m:e>
            <m:r>
              <w:rPr>
                <w:b w:val="0"/>
                <w:i w:val="1"/>
                <w:sz w:val="28"/>
                <w:szCs w:val="28"/>
              </w:rPr>
              <m:t>S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площадь панели. Для тонких несущих поверхностей используется перепад давления между сторонами, а не давление только с одной стороны [4]. Проекции полученной силы определяют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X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Y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Момент относительно выбранной точки вычисляется по элементарным нагрузкам: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M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O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b</m:t>
                </m:r>
              </m:sub>
            </m:sSub>
          </m:sub>
          <m:sup>
            <m:r>
              <w:rPr>
                <w:b w:val="0"/>
                <w:i w:val="1"/>
                <w:sz w:val="28"/>
                <w:szCs w:val="28"/>
              </w:rP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w:rPr>
                    <w:b w:val="1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−</m:t>
                </m:r>
                <m:sSub>
                  <m:e>
                    <m:r>
                      <m:rPr>
                        <m:sty m:val="b"/>
                      </m:rPr>
                      <w:rPr>
                        <w:b w:val="1"/>
                        <w:i w:val="0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O</m:t>
                    </m:r>
                  </m:sub>
                </m:sSub>
              </m:e>
            </m:d>
          </m:e>
        </m:nary>
        <m:r>
          <m:rPr>
            <m:sty m:val="p"/>
          </m:rPr>
          <w:rPr>
            <w:b w:val="0"/>
            <w:i w:val="0"/>
            <w:sz w:val="28"/>
            <w:szCs w:val="28"/>
          </w:rPr>
          <m:t>×</m:t>
        </m:r>
        <m:r>
          <w:rPr>
            <w:b w:val="0"/>
            <w:i w:val="1"/>
            <w:sz w:val="28"/>
            <w:szCs w:val="28"/>
          </w:rPr>
          <m:t>d</m:t>
        </m:r>
        <m:r>
          <m:rPr>
            <m:sty m:val="b"/>
          </m:rPr>
          <w:rPr>
            <w:b w:val="1"/>
            <w:i w:val="0"/>
            <w:sz w:val="28"/>
            <w:szCs w:val="28"/>
          </w:rPr>
          <m:t>F</m:t>
        </m:r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(11)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Потенциальное решение само по себе не определяет касательные напряжения реального пограничного слоя. Поэтому интегрирование давления не даёт полного вязкого сопротивления самолёта.</w:t>
      </w:r>
    </w:p>
    <w:bookmarkEnd w:id="22"/>
    <w:bookmarkStart w:id="23" w:name="X333d3be0d6da43deb8103d257e4a5638ac1f5dd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4 Подъёмная сила и производная по углу атаки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При малых изменениях угла атаки и неизменной конфигурации зависимость подъёмной силы может быть локально представлена линейным выражением [1]: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α</m:t>
            </m:r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≈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0</m:t>
            </m:r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sSubSup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  <m:sup>
            <m:r>
              <w:rPr>
                <w:b w:val="0"/>
                <w:i w:val="1"/>
                <w:sz w:val="28"/>
                <w:szCs w:val="28"/>
              </w:rPr>
              <m:t>α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</m:e>
        </m:d>
        <m:r>
          <w:rPr>
            <w:b w:val="0"/>
            <w:i w:val="1"/>
            <w:sz w:val="28"/>
            <w:szCs w:val="28"/>
          </w:rPr>
          <m:t> </m:t>
        </m:r>
        <m:r>
          <w:rPr>
            <w:b w:val="0"/>
            <w:i w:val="1"/>
            <w:sz w:val="28"/>
            <w:szCs w:val="28"/>
          </w:rPr>
          <m:t>α</m:t>
        </m:r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(12)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Угол и производная в этом выражении должны быть заданы в согласованных единицах. Математически производная определяется при фиксированных числе Маха, прочих условиях полёта и положении органов управления: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Sup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  <m:sup>
            <m:r>
              <w:rPr>
                <w:b w:val="0"/>
                <w:i w:val="1"/>
                <w:sz w:val="28"/>
                <w:szCs w:val="28"/>
              </w:rPr>
              <m:t>α</m:t>
            </m:r>
          </m:sup>
        </m:sSubSup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d>
              <m:dPr>
                <m:begChr m:val="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b w:val="0"/>
                        <w:i w:val="0"/>
                        <w:sz w:val="28"/>
                        <w:szCs w:val="28"/>
                      </w:rPr>
                      <m:t>∂</m:t>
                    </m:r>
                    <m:sSub>
                      <m:e>
                        <m:r>
                          <w:rPr>
                            <w:b w:val="0"/>
                            <w:i w:val="1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b w:val="0"/>
                            <w:i w:val="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b w:val="0"/>
                        <w:i w:val="0"/>
                        <w:sz w:val="28"/>
                        <w:szCs w:val="28"/>
                      </w:rPr>
                      <m:t>∂</m:t>
                    </m:r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α</m:t>
                    </m:r>
                  </m:den>
                </m:f>
              </m:e>
            </m:d>
          </m:e>
          <m:sub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 </m:t>
            </m:r>
            <m:r>
              <w:rPr>
                <w:b w:val="0"/>
                <w:i w:val="1"/>
                <w:sz w:val="28"/>
                <w:szCs w:val="28"/>
              </w:rPr>
              <m:t>R</m:t>
            </m:r>
            <m:r>
              <w:rPr>
                <w:b w:val="0"/>
                <w:i w:val="1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 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c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o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f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g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(13)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действующей методике RepairMach используется оценка по двум прямым расчётным точкам: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y</m:t>
                    </m:r>
                  </m:sub>
                  <m:sup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α</m:t>
                    </m:r>
                  </m:sup>
                </m:sSub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M</m:t>
                    </m:r>
                  </m:e>
                </m:d>
              </m:e>
            </m:d>
          </m:e>
          <m:sub>
            <m:sSup>
              <m:e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г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р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а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д</m:t>
                </m:r>
              </m:e>
              <m:sup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−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1</m:t>
                </m:r>
              </m:sup>
            </m:sSup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≈</m:t>
        </m:r>
        <m:f>
          <m:fPr>
            <m:type m:val="bar"/>
          </m:fPr>
          <m:num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y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,</m:t>
                </m:r>
                <m:sSup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b w:val="0"/>
                        <w:i w:val="0"/>
                        <w:sz w:val="28"/>
                        <w:szCs w:val="28"/>
                      </w:rPr>
                      <m:t>∘</m:t>
                    </m:r>
                  </m:sup>
                </m:sSup>
              </m:e>
            </m:d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−</m:t>
            </m:r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y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,</m:t>
                </m:r>
                <m:sSup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b w:val="0"/>
                        <w:i w:val="0"/>
                        <w:sz w:val="28"/>
                        <w:szCs w:val="28"/>
                      </w:rPr>
                      <m:t>∘</m:t>
                    </m:r>
                  </m:sup>
                </m:sSup>
              </m:e>
            </m:d>
          </m:num>
          <m:den>
            <m:sSup>
              <m:e>
                <m:r>
                  <w:rPr>
                    <w:b w:val="0"/>
                    <w:i w:val="1"/>
                    <w:sz w:val="28"/>
                    <w:szCs w:val="28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(14)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Эта величина характеризует средний наклон на интервале от 0° до 1° и приближает локальную производную при достаточной линейности зависимости. Значения при иных углах атаки не заменяют обязательные точки 0° и 1°. Для пересчёта единиц применяется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y</m:t>
                    </m:r>
                  </m:sub>
                  <m:sup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α</m:t>
                    </m:r>
                  </m:sup>
                </m:sSubSup>
              </m:e>
            </m:d>
          </m:e>
          <m:sub>
            <m:sSup>
              <m:e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р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а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д</m:t>
                </m:r>
              </m:e>
              <m:sup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−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1</m:t>
                </m:r>
              </m:sup>
            </m:sSup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r>
              <w:rPr>
                <w:b w:val="0"/>
                <w:i w:val="1"/>
                <w:sz w:val="28"/>
                <w:szCs w:val="28"/>
              </w:rPr>
              <m:t>180</m:t>
            </m:r>
          </m:num>
          <m:den>
            <m:r>
              <w:rPr>
                <w:b w:val="0"/>
                <w:i w:val="1"/>
                <w:sz w:val="28"/>
                <w:szCs w:val="28"/>
              </w:rPr>
              <m:t>π</m:t>
            </m:r>
          </m:den>
        </m:f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y</m:t>
                    </m:r>
                  </m:sub>
                  <m:sup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α</m:t>
                    </m:r>
                  </m:sup>
                </m:sSubSup>
              </m:e>
            </m:d>
          </m:e>
          <m:sub>
            <m:sSup>
              <m:e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г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р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а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д</m:t>
                </m:r>
              </m:e>
              <m:sup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−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1</m:t>
                </m:r>
              </m:sup>
            </m:sSup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(15)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Значение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0</m:t>
            </m:r>
          </m:e>
        </m:d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не принимается равным нулю заранее: оно зависит от симметрии, профилей, углов установки и конфигурации модели. Переход от локального линейного участка к большим углам атаки требует самостоятельного обоснования применимости расчётной модели.</w:t>
      </w:r>
    </w:p>
    <w:bookmarkEnd w:id="23"/>
    <w:bookmarkStart w:id="24" w:name="сопротивление-поляра-и-коэффициент-cx0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5 Сопротивление, поляра и коэффициент Cx0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При фиксированном числе Маха аэродинамическая поляра связывает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. В настоящей работе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w:rPr>
                <w:b w:val="0"/>
                <w:i w:val="1"/>
                <w:sz w:val="28"/>
                <w:szCs w:val="28"/>
              </w:rPr>
              <m:t>0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определяется строго при нулевой суммарной подъёмной силе: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0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Y</m:t>
                </m:r>
              </m:sub>
            </m:sSub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0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w:rPr>
            <w:b w:val="0"/>
            <w:i w:val="1"/>
            <w:sz w:val="28"/>
            <w:szCs w:val="28"/>
          </w:rPr>
          <m:t>  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w:rPr>
                <w:b w:val="0"/>
                <w:i w:val="1"/>
                <w:sz w:val="28"/>
                <w:szCs w:val="28"/>
              </w:rP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0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Y</m:t>
                </m:r>
              </m:sub>
            </m:sSub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(16)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α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0</m:t>
            </m:r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угол атаки нулевой подъёмной силы. Определение требует согласованной конфигурации и прочих условий полёта. Равенство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0</m:t>
            </m:r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w:rPr>
                <w:b w:val="0"/>
                <w:i w:val="1"/>
                <w:sz w:val="28"/>
                <w:szCs w:val="28"/>
              </w:rP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</m:e>
        </m:d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допустимо только при подтверждённом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0</m:t>
            </m:r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0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пояснения формы поляры на ограниченном участке можно использовать квадратичную аппроксимацию: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≈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min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r>
          <w:rPr>
            <w:b w:val="0"/>
            <w:i w:val="1"/>
            <w:sz w:val="28"/>
            <w:szCs w:val="28"/>
          </w:rPr>
          <m:t>k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−</m:t>
                </m:r>
                <m:sSub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b w:val="0"/>
                        <w:i w:val="0"/>
                        <w:sz w:val="28"/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b w:val="0"/>
                        <w:i w:val="0"/>
                        <w:sz w:val="28"/>
                        <w:szCs w:val="28"/>
                      </w:rPr>
                      <m:t>min</m:t>
                    </m:r>
                  </m:sub>
                </m:sSub>
              </m:e>
            </m:d>
          </m:e>
          <m:sup>
            <m:r>
              <w:rPr>
                <w:b w:val="0"/>
                <w:i w:val="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(17)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min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коэффициент подъёмной силы в точке минимума сопротивления;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k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коэффициент кривизны. Связь поляры с несущими свойствами рассматривается в [2, гл. 4]. Из приведённой аппроксимации следует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w:rPr>
                <w:b w:val="0"/>
                <w:i w:val="1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≈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min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r>
          <w:rPr>
            <w:b w:val="0"/>
            <w:i w:val="1"/>
            <w:sz w:val="28"/>
            <w:szCs w:val="28"/>
          </w:rPr>
          <m:t>k</m:t>
        </m:r>
        <m:sSubSup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min</m:t>
            </m:r>
          </m:sub>
          <m:sup>
            <m:r>
              <w:rPr>
                <w:b w:val="0"/>
                <w:i w:val="1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(18)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Таким образом, сопротивление при нулевой подъёмной силе и минимальное сопротивление в общем случае различаются. Нулевая суммарная подъёмная сила также не требует нулевой нагрузки на каждом компоненте: например, нагрузки крыла и оперения могут компенсироваться.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изолированного крыла конечного размаха в классической дозвуковой модели индуктивное сопротивление записывают в виде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sSubSup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y</m:t>
                </m:r>
              </m:sub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b w:val="0"/>
                <w:i w:val="1"/>
                <w:sz w:val="28"/>
                <w:szCs w:val="28"/>
              </w:rPr>
              <m:t>π</m:t>
            </m:r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e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i</m:t>
                </m:r>
              </m:sub>
            </m:sSub>
            <m:r>
              <w:rPr>
                <w:b w:val="0"/>
                <w:i w:val="1"/>
                <w:sz w:val="28"/>
                <w:szCs w:val="28"/>
              </w:rPr>
              <m:t>λ</m:t>
            </m:r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w:rPr>
            <w:b w:val="0"/>
            <w:i w:val="1"/>
            <w:sz w:val="28"/>
            <w:szCs w:val="28"/>
          </w:rPr>
          <m:t>  </m:t>
        </m:r>
        <m:r>
          <w:rPr>
            <w:b w:val="0"/>
            <w:i w:val="1"/>
            <w:sz w:val="28"/>
            <w:szCs w:val="28"/>
          </w:rPr>
          <m:t>λ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sSup>
              <m:e>
                <m:r>
                  <w:rPr>
                    <w:b w:val="0"/>
                    <w:i w:val="1"/>
                    <w:sz w:val="28"/>
                    <w:szCs w:val="28"/>
                  </w:rPr>
                  <m:t>b</m:t>
                </m:r>
              </m:e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b w:val="0"/>
                <w:i w:val="1"/>
                <w:sz w:val="28"/>
                <w:szCs w:val="28"/>
              </w:rPr>
              <m:t>S</m:t>
            </m:r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(19)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Здесь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e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характеризует распределение циркуляции по размаху,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λ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удлинение крыла. Это соотношение служит теоретическим ориентиром в своей области применимости. Оно не является универсальной формулой полного сопротивления самолёта и не вводится дополнительно к уже учтённому индуктивному вкладу.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Квадратичная поляра в данной главе иллюстрирует свойства зависимостей. Она не заменяет принятую гибридную методику и не означает разрешения подбирать её параметры по экспериментальной кривой исследуемого аппарата. При недостаточности допустимых точек коэффициент Cx0 отмечается как неопределённый.</w:t>
      </w:r>
    </w:p>
    <w:bookmarkEnd w:id="24"/>
    <w:bookmarkStart w:id="25" w:name="уравнения-потенциального-обтекания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6 Уравнения потенциального обтекания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стационарной потенциальной постановке скорость вне идеализированных вихревых поверхностей и следа представляется как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V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∇</m:t>
        </m:r>
        <m:r>
          <w:rPr>
            <w:b w:val="0"/>
            <w:i w:val="1"/>
            <w:sz w:val="28"/>
            <w:szCs w:val="28"/>
          </w:rPr>
          <m:t>φ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(20)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φ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потенциал возмущённой скорости. Для несжимаемого течения выполняется уравнение Лапласа: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p>
          <m:e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∇</m:t>
            </m:r>
          </m:e>
          <m:sup>
            <m:r>
              <w:rPr>
                <w:b w:val="0"/>
                <w:i w:val="1"/>
                <w:sz w:val="28"/>
                <w:szCs w:val="28"/>
              </w:rPr>
              <m:t>2</m:t>
            </m:r>
          </m:sup>
        </m:sSup>
        <m:r>
          <w:rPr>
            <w:b w:val="0"/>
            <w:i w:val="1"/>
            <w:sz w:val="28"/>
            <w:szCs w:val="28"/>
          </w:rPr>
          <m:t>φ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0</m:t>
        </m:r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(21)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линейной теории сжимаемого течения при направлении оси x вдоль невозмущённого потока используется уравнение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−</m:t>
            </m:r>
            <m:sSubSup>
              <m:e>
                <m:r>
                  <w:rPr>
                    <w:b w:val="0"/>
                    <w:i w:val="1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bSup>
          </m:e>
        </m:d>
        <m:f>
          <m:fPr>
            <m:type m:val="bar"/>
          </m:fPr>
          <m:num>
            <m:sSup>
              <m:e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p>
            <m:r>
              <w:rPr>
                <w:b w:val="0"/>
                <w:i w:val="1"/>
                <w:sz w:val="28"/>
                <w:szCs w:val="28"/>
              </w:rPr>
              <m:t>φ</m:t>
            </m:r>
          </m:num>
          <m:den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∂</m:t>
            </m:r>
            <m:sSup>
              <m:e>
                <m:r>
                  <w:rPr>
                    <w:b w:val="0"/>
                    <w:i w:val="1"/>
                    <w:sz w:val="28"/>
                    <w:szCs w:val="28"/>
                  </w:rPr>
                  <m:t>x</m:t>
                </m:r>
              </m:e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p>
            <m:r>
              <w:rPr>
                <w:b w:val="0"/>
                <w:i w:val="1"/>
                <w:sz w:val="28"/>
                <w:szCs w:val="28"/>
              </w:rPr>
              <m:t>φ</m:t>
            </m:r>
          </m:num>
          <m:den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∂</m:t>
            </m:r>
            <m:sSup>
              <m:e>
                <m:r>
                  <w:rPr>
                    <w:b w:val="0"/>
                    <w:i w:val="1"/>
                    <w:sz w:val="28"/>
                    <w:szCs w:val="28"/>
                  </w:rPr>
                  <m:t>y</m:t>
                </m:r>
              </m:e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p>
            <m:r>
              <w:rPr>
                <w:b w:val="0"/>
                <w:i w:val="1"/>
                <w:sz w:val="28"/>
                <w:szCs w:val="28"/>
              </w:rPr>
              <m:t>φ</m:t>
            </m:r>
          </m:num>
          <m:den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∂</m:t>
            </m:r>
            <m:sSup>
              <m:e>
                <m:r>
                  <w:rPr>
                    <w:b w:val="0"/>
                    <w:i w:val="1"/>
                    <w:sz w:val="28"/>
                    <w:szCs w:val="28"/>
                  </w:rPr>
                  <m:t>z</m:t>
                </m:r>
              </m:e>
              <m:sup>
                <m:r>
                  <w:rPr>
                    <w:b w:val="0"/>
                    <w:i w:val="1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0</m:t>
        </m:r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(22)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При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&lt;</m:t>
        </m:r>
        <m:r>
          <w:rPr>
            <w:b w:val="0"/>
            <w:i w:val="1"/>
            <w:sz w:val="28"/>
            <w:szCs w:val="28"/>
          </w:rPr>
          <m:t>1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уравнение эллиптическое, при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&gt;</m:t>
        </m:r>
        <m:r>
          <w:rPr>
            <w:b w:val="0"/>
            <w:i w:val="1"/>
            <w:sz w:val="28"/>
            <w:szCs w:val="28"/>
          </w:rPr>
          <m:t>1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гиперболическое. Соответственно различаются области влияния поверхностей и построение численного решения [3]. Линейная постановка описывает малые возмущения; она не воспроизводит полную вязко-ударную структуру и отрывное течение.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На неподвижной непроницаемой поверхности задаётся условие отсутствия нормальной скорости: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w:rPr>
                    <w:b w:val="1"/>
                    <w:i w:val="0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∞</m:t>
                </m:r>
              </m:sub>
            </m:s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∇</m:t>
            </m:r>
            <m:r>
              <w:rPr>
                <w:b w:val="0"/>
                <w:i w:val="1"/>
                <w:sz w:val="28"/>
                <w:szCs w:val="28"/>
              </w:rPr>
              <m:t>φ</m:t>
            </m:r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⋅</m:t>
        </m:r>
        <m:r>
          <m:rPr>
            <m:sty m:val="b"/>
          </m:rPr>
          <w:rPr>
            <w:b w:val="1"/>
            <w:i w:val="0"/>
            <w:sz w:val="28"/>
            <w:szCs w:val="28"/>
          </w:rPr>
          <m:t>n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0</m:t>
        </m:r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(23)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несущих поверхностей дополнительно требуются условия схода потока с задних кромок и формирования следа. Геометрические пересечения, совпадающие поверхности и вырожденные элементы могут нарушать корректность дискретного представления этих условий.</w:t>
      </w:r>
    </w:p>
    <w:bookmarkEnd w:id="25"/>
    <w:bookmarkStart w:id="26" w:name="Xedeb78359e69b7e447a8948c143b897073e0bb0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7 Вихревая и поверхностная панельная постановки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методе вихревой решётки несущие поверхности заменяются системой вихревых элементов. При фиксированной геометрии решётки и следа условие непротекания приводит к системе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b w:val="0"/>
                <w:i w:val="1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=</m:t>
            </m:r>
            <m:r>
              <w:rPr>
                <w:b w:val="0"/>
                <w:i w:val="1"/>
                <w:sz w:val="28"/>
                <w:szCs w:val="28"/>
              </w:rPr>
              <m:t>1</m:t>
            </m:r>
          </m:sub>
          <m:sup>
            <m:r>
              <w:rPr>
                <w:b w:val="0"/>
                <w:i w:val="1"/>
                <w:sz w:val="28"/>
                <w:szCs w:val="28"/>
              </w:rPr>
              <m:t>N</m:t>
            </m:r>
          </m:sup>
          <m:e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i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j</m:t>
                </m:r>
              </m:sub>
            </m:sSub>
          </m:e>
        </m:nary>
        <m:sSub>
          <m:e>
            <m:r>
              <w:rPr>
                <w:b w:val="0"/>
                <w:i w:val="1"/>
                <w:sz w:val="28"/>
                <w:szCs w:val="28"/>
              </w:rPr>
              <m:t>Γ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⋅</m:t>
        </m:r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n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w:rPr>
            <w:b w:val="0"/>
            <w:i w:val="1"/>
            <w:sz w:val="28"/>
            <w:szCs w:val="28"/>
          </w:rPr>
          <m:t>  </m:t>
        </m:r>
        <m:r>
          <w:rPr>
            <w:b w:val="0"/>
            <w:i w:val="1"/>
            <w:sz w:val="28"/>
            <w:szCs w:val="28"/>
          </w:rPr>
          <m:t>i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1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m:rPr>
            <m:sty m:val="p"/>
          </m:rPr>
          <w:rPr>
            <w:b w:val="0"/>
            <w:i w:val="0"/>
            <w:sz w:val="28"/>
            <w:szCs w:val="28"/>
          </w:rPr>
          <m:t>…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w:rPr>
            <w:b w:val="0"/>
            <w:i w:val="1"/>
            <w:sz w:val="28"/>
            <w:szCs w:val="28"/>
          </w:rPr>
          <m:t>N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(24)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Γ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интенсивность вихревого элемента;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a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i</m:t>
            </m:r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его нормированное влияние на нормальную скорость в контрольной точке;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N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число неизвестных. Совместное решение учитывает взаимное влияние включённых несущих поверхностей.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принятой тонкой постановке RepairMach так рассчитываются Wing, GO и VO. Тонкая поверхность позволяет определять несущие свойства без полного представления толщины профиля. В документации VSPAERO геометрия и след представлены вихревыми кольцами; при изменении формы следа полная задача становится нелинейной [5].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Объёмная геометрия может рассматриваться с помощью поверхностного панельного метода. В постановке Морино интегральное представление потенциала связывает его значения и нормальные производные на границе. После дискретизации структура системы для источников, диполей и следа условно записывается как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A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μ</m:t>
            </m:r>
          </m:sub>
        </m:sSub>
        <m:r>
          <m:rPr>
            <m:sty m:val="b"/>
          </m:rPr>
          <w:rPr>
            <w:b w:val="1"/>
            <w:i w:val="0"/>
            <w:sz w:val="28"/>
            <w:szCs w:val="28"/>
          </w:rPr>
          <m:t>μ</m:t>
        </m:r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A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σ</m:t>
            </m:r>
          </m:sub>
        </m:sSub>
        <m:r>
          <m:rPr>
            <m:sty m:val="b"/>
          </m:rPr>
          <w:rPr>
            <w:b w:val="1"/>
            <w:i w:val="0"/>
            <w:sz w:val="28"/>
            <w:szCs w:val="28"/>
          </w:rPr>
          <m:t>σ</m:t>
        </m:r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A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w</m:t>
            </m:r>
          </m:sub>
        </m:sSub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μ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w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m:rPr>
            <m:sty m:val="b"/>
          </m:rPr>
          <w:rPr>
            <w:b w:val="1"/>
            <w:i w:val="0"/>
            <w:sz w:val="28"/>
            <w:szCs w:val="28"/>
          </w:rPr>
          <m:t>b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(25)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μ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,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σ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μ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w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параметры соответствующих распределений. Часть параметров задаётся граничными условиями, остальные определяются из системы. Эта запись показывает состав взаимодействий, но не задаёт конкретную реализацию или порядок аппроксимации [3, 6].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MachLine использует неструктурированные поверхностные сетки для дозвуковых и сверхзвуковых потенциальных расчётов [6]. Применение конкретной постановки требует её самостоятельного допуска: успешный расчёт VSPAERO не подтверждает пригодность TRI-цепочки MachLine.</w:t>
      </w:r>
    </w:p>
    <w:bookmarkEnd w:id="26"/>
    <w:bookmarkStart w:id="27" w:name="решение-дискретных-уравнений-и-невязка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8 Решение дискретных уравнений и невязка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линейной задачи либо отдельного линейного шага нелинейного расчёта требуется решить систему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A</m:t>
        </m:r>
        <m:r>
          <m:rPr>
            <m:sty m:val="b"/>
          </m:rPr>
          <w:rPr>
            <w:b w:val="1"/>
            <w:i w:val="0"/>
            <w:sz w:val="28"/>
            <w:szCs w:val="28"/>
          </w:rPr>
          <m:t>z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m:rPr>
            <m:sty m:val="b"/>
          </m:rPr>
          <w:rPr>
            <w:b w:val="1"/>
            <w:i w:val="0"/>
            <w:sz w:val="28"/>
            <w:szCs w:val="28"/>
          </w:rPr>
          <m:t>b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  <m:r>
          <w:rPr>
            <w:b w:val="0"/>
            <w:i w:val="1"/>
            <w:sz w:val="28"/>
            <w:szCs w:val="28"/>
          </w:rPr>
          <m:t>  </m:t>
        </m:r>
        <m:r>
          <m:rPr>
            <m:sty m:val="b"/>
          </m:rPr>
          <w:rPr>
            <w:b w:val="1"/>
            <w:i w:val="0"/>
            <w:sz w:val="28"/>
            <w:szCs w:val="28"/>
          </w:rPr>
          <m:t>r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m:rPr>
            <m:sty m:val="b"/>
          </m:rPr>
          <w:rPr>
            <w:b w:val="1"/>
            <w:i w:val="0"/>
            <w:sz w:val="28"/>
            <w:szCs w:val="28"/>
          </w:rPr>
          <m:t>b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r>
          <m:rPr>
            <m:sty m:val="b"/>
          </m:rPr>
          <w:rPr>
            <w:b w:val="1"/>
            <w:i w:val="0"/>
            <w:sz w:val="28"/>
            <w:szCs w:val="28"/>
          </w:rPr>
          <m:t>A</m:t>
        </m:r>
        <m:acc>
          <m:accPr>
            <m:chr m:val="̂"/>
          </m:accPr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z</m:t>
            </m:r>
          </m:e>
        </m:acc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(26)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z</m:t>
            </m:r>
          </m:e>
        </m:acc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найденное приближение;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r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вектор невязки. В подтверждённых постановках RepairMach используется GMRES в VSPAERO и прямой алгоритм FQRUP в MachLine. Последний основан на QR-разложении и использовании структуры сверхзвуковой панельной системы [7].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нелинейной задачи обозначим совокупность неизвестных через u. Документированная неявная постановка VSPAERO использует метод Ньютона [5]:</w:t>
      </w:r>
    </w:p>
    <w:p>
      <w:pPr>
        <w:pStyle w:val="BodyText"/>
        <w:keepNext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J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w:rPr>
                    <w:b w:val="1"/>
                    <w:i w:val="0"/>
                    <w:sz w:val="28"/>
                    <w:szCs w:val="28"/>
                  </w:rPr>
                  <m:t>u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k</m:t>
                    </m:r>
                  </m:e>
                </m:d>
              </m:sup>
            </m:sSup>
          </m:e>
        </m:d>
        <m:r>
          <w:rPr>
            <w:b w:val="0"/>
            <w:i w:val="1"/>
            <w:sz w:val="28"/>
            <w:szCs w:val="28"/>
          </w:rPr>
          <m:t>Δ</m:t>
        </m:r>
        <m:sSup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u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k</m:t>
                </m:r>
              </m:e>
            </m:d>
          </m:sup>
        </m:sSup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r>
          <m:rPr>
            <m:sty m:val="b"/>
          </m:rPr>
          <w:rPr>
            <w:b w:val="1"/>
            <w:i w:val="0"/>
            <w:sz w:val="28"/>
            <w:szCs w:val="28"/>
          </w:rPr>
          <m:t>R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w:rPr>
                    <w:b w:val="1"/>
                    <w:i w:val="0"/>
                    <w:sz w:val="28"/>
                    <w:szCs w:val="28"/>
                  </w:rPr>
                  <m:t>u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b w:val="0"/>
                        <w:i w:val="1"/>
                        <w:sz w:val="28"/>
                        <w:szCs w:val="28"/>
                      </w:rPr>
                      <m:t>k</m:t>
                    </m:r>
                  </m:e>
                </m:d>
              </m:sup>
            </m:sSup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(27)</w:t>
      </w:r>
    </w:p>
    <w:p>
      <w:pPr>
        <w:pStyle w:val="FirstParagraph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p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u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+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1</m:t>
                </m:r>
              </m:e>
            </m:d>
          </m:sup>
        </m:sSup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p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u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k</m:t>
                </m:r>
              </m:e>
            </m:d>
          </m:sup>
        </m:sSup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r>
          <w:rPr>
            <w:b w:val="0"/>
            <w:i w:val="1"/>
            <w:sz w:val="28"/>
            <w:szCs w:val="28"/>
          </w:rPr>
          <m:t>Δ</m:t>
        </m:r>
        <m:sSup>
          <m:e>
            <m:r>
              <m:rPr>
                <m:sty m:val="b"/>
              </m:rPr>
              <w:rPr>
                <w:b w:val="1"/>
                <w:i w:val="0"/>
                <w:sz w:val="28"/>
                <w:szCs w:val="28"/>
              </w:rPr>
              <m:t>u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 w:val="0"/>
                    <w:i w:val="1"/>
                    <w:sz w:val="28"/>
                    <w:szCs w:val="28"/>
                  </w:rPr>
                  <m:t>k</m:t>
                </m:r>
              </m:e>
            </m:d>
          </m:sup>
        </m:sSup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(28)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Здесь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R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нелинейная невязка;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m:rPr>
            <m:sty m:val="b"/>
          </m:rPr>
          <w:rPr>
            <w:b w:val="1"/>
            <w:i w:val="0"/>
            <w:sz w:val="28"/>
            <w:szCs w:val="28"/>
          </w:rPr>
          <m:t>J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её якобиан. Линейный метод решения и внешняя нелинейная итерация решают разные задачи. Конкретный режим итераций фиксируется настройками расчёта.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Малая невязка характеризует выполнение сформированных дискретных уравнений. Она не доказывает достаточность сетки или точность относительно реального течения. Показатели невязки разных решателей нельзя сопоставлять без проверки их определений и нормирования.</w:t>
      </w:r>
    </w:p>
    <w:bookmarkEnd w:id="27"/>
    <w:bookmarkStart w:id="28" w:name="математическая-основа-гибридной-сборки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9 Математическая основа гибридной сборки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RepairMach итоговое сопротивление формируется из согласованных физических вкладов. Общая структура имеет вид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o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d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b w:val="0"/>
                <w:i w:val="1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=</m:t>
            </m:r>
            <m:r>
              <w:rPr>
                <w:b w:val="0"/>
                <w:i w:val="1"/>
                <w:sz w:val="28"/>
                <w:szCs w:val="28"/>
              </w:rPr>
              <m:t>1</m:t>
            </m:r>
          </m:sub>
          <m:sup>
            <m:r>
              <w:rPr>
                <w:b w:val="0"/>
                <w:i w:val="1"/>
                <w:sz w:val="28"/>
                <w:szCs w:val="28"/>
              </w:rPr>
              <m:t>K</m:t>
            </m:r>
          </m:sup>
          <m:e>
            <m:r>
              <w:rPr>
                <w:b w:val="0"/>
                <w:i w:val="1"/>
                <w:sz w:val="28"/>
                <w:szCs w:val="28"/>
              </w:rPr>
              <m:t>Δ</m:t>
            </m:r>
          </m:e>
        </m:nary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(29)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o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d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разрешённый и допущенный вклад потенциальных расчётов;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c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согласованный вклад принятой инженерной модели вязкого сопротивления;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Δ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k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заранее объявленные дополнения для остальных эффектов. Это структурная запись методики; состав слагаемых устанавливается отдельно для каждой области режимов.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дозвуковой части Parasite Drag применяется при 0 &lt; M &lt; 1. Типовая компонентная запись его инженерной оценки сопротивления имеет вид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r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r>
              <w:rPr>
                <w:b w:val="0"/>
                <w:i w:val="1"/>
                <w:sz w:val="28"/>
                <w:szCs w:val="28"/>
              </w:rPr>
              <m:t>1</m:t>
            </m:r>
          </m:num>
          <m:den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f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b w:val="0"/>
                <w:i w:val="1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=</m:t>
            </m:r>
            <m:r>
              <w:rPr>
                <w:b w:val="0"/>
                <w:i w:val="1"/>
                <w:sz w:val="28"/>
                <w:szCs w:val="28"/>
              </w:rPr>
              <m:t>1</m:t>
            </m:r>
          </m:sub>
          <m:sup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N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sub>
            </m:sSub>
          </m:sup>
          <m:e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,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j</m:t>
                </m:r>
              </m:sub>
            </m:sSub>
          </m:e>
        </m:nary>
        <m:r>
          <w:rPr>
            <w:b w:val="0"/>
            <w:i w:val="1"/>
            <w:sz w:val="28"/>
            <w:szCs w:val="28"/>
          </w:rPr>
          <m:t>F</m:t>
        </m:r>
        <m:sSub>
          <m:e>
            <m:r>
              <w:rPr>
                <w:b w:val="0"/>
                <w:i w:val="1"/>
                <w:sz w:val="28"/>
                <w:szCs w:val="28"/>
              </w:rPr>
              <m:t>F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  <m:sSub>
          <m:e>
            <m:r>
              <w:rPr>
                <w:b w:val="0"/>
                <w:i w:val="1"/>
                <w:sz w:val="28"/>
                <w:szCs w:val="28"/>
              </w:rPr>
              <m:t>Q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  <m:sSub>
          <m:e>
            <m:r>
              <w:rPr>
                <w:b w:val="0"/>
                <w:i w:val="1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w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r>
          <w:rPr>
            <w:b w:val="0"/>
            <w:i w:val="1"/>
            <w:sz w:val="28"/>
            <w:szCs w:val="28"/>
          </w:rPr>
          <m:t>Δ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d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d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(30)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f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средний коэффициент трения;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F</m:t>
        </m:r>
        <m:sSub>
          <m:e>
            <m:r>
              <w:rPr>
                <w:b w:val="0"/>
                <w:i w:val="1"/>
                <w:sz w:val="28"/>
                <w:szCs w:val="28"/>
              </w:rPr>
              <m:t>F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коэффициент формы;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Q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коэффициент интерференции;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w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j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омываемая площадь. Такая модель включает инженерные поправки к трению; её результат нельзя считать одним лишь сопротивлением трения [8].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Если какие-либо поправки Parasite Drag уже учитывают часть разрешённого давления, эти составляющие должны быть согласованы до суммирования. На сверхзвуке давление и волновой вклад MachLine включаются только при допущенной расчётной цепочке. Одновременный учёт активного вклада следа MachLine и VSPAERO CDi по умолчанию блокируется.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отдельных советских расчётных методиках термин «индуктивное сопротивление» охватывает сопротивление, зависящее от углов атаки и отклонения поверхностей [1, гл. IV]. Его содержание не следует автоматически отождествлять с выходным полем CDi. Поэтому сопоставление источников выполняется по физическому определению составляющей, а не только по названию.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Полуэмпирические дополнения задаются до расчётной серии вместе с областью применимости и источником. Экстраполяция за пределы установленной области и замена отсутствующего обязательного вклада нулём не допускаются.</w:t>
      </w:r>
    </w:p>
    <w:bookmarkEnd w:id="28"/>
    <w:bookmarkStart w:id="29" w:name="связь-коэффициентов-с-динамикой-полёта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10 Связь коэффициентов с динамикой полёта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Назначение получаемых коэффициентов можно показать на движении центра масс в вертикальной плоскости. Для самолёта постоянной массы в неподвижной атмосфере, при локально плоской Земле и постоянном ускорении свободного падения, проекции второго закона Ньютона имеют вид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r>
          <w:rPr>
            <w:b w:val="0"/>
            <w:i w:val="1"/>
            <w:sz w:val="28"/>
            <w:szCs w:val="28"/>
          </w:rPr>
          <m:t>m</m:t>
        </m:r>
        <m:f>
          <m:fPr>
            <m:type m:val="bar"/>
          </m:fPr>
          <m:num>
            <m:r>
              <w:rPr>
                <w:b w:val="0"/>
                <w:i w:val="1"/>
                <w:sz w:val="28"/>
                <w:szCs w:val="28"/>
              </w:rPr>
              <m:t>d</m:t>
            </m:r>
            <m:r>
              <w:rPr>
                <w:b w:val="0"/>
                <w:i w:val="1"/>
                <w:sz w:val="28"/>
                <w:szCs w:val="28"/>
              </w:rPr>
              <m:t>V</m:t>
            </m:r>
          </m:num>
          <m:den>
            <m:r>
              <w:rPr>
                <w:b w:val="0"/>
                <w:i w:val="1"/>
                <w:sz w:val="28"/>
                <w:szCs w:val="28"/>
              </w:rPr>
              <m:t>d</m:t>
            </m:r>
            <m:r>
              <w:rPr>
                <w:b w:val="0"/>
                <w:i w:val="1"/>
                <w:sz w:val="28"/>
                <w:szCs w:val="28"/>
              </w:rPr>
              <m:t>t</m:t>
            </m:r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T</m:t>
        </m:r>
        <m:r>
          <m:rPr>
            <m:sty m:val="p"/>
          </m:rPr>
          <w:rPr>
            <w:b w:val="0"/>
            <w:i w:val="0"/>
            <w:sz w:val="28"/>
            <w:szCs w:val="28"/>
          </w:rPr>
          <m:t>cos</m:t>
        </m:r>
        <m:sSub>
          <m:e>
            <m:r>
              <w:rPr>
                <w:b w:val="0"/>
                <w:i w:val="1"/>
                <w:sz w:val="28"/>
                <w:szCs w:val="28"/>
              </w:rPr>
              <m:t>ε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sSub>
          <m:e>
            <m:r>
              <w:rPr>
                <w:b w:val="0"/>
                <w:i w:val="1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sSub>
          <m:e>
            <m:r>
              <w:rPr>
                <w:b w:val="0"/>
                <w:i w:val="1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f</m:t>
            </m:r>
          </m:sub>
        </m:sSub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r>
          <w:rPr>
            <w:b w:val="0"/>
            <w:i w:val="1"/>
            <w:sz w:val="28"/>
            <w:szCs w:val="28"/>
          </w:rPr>
          <m:t>m</m:t>
        </m:r>
        <m:r>
          <w:rPr>
            <w:b w:val="0"/>
            <w:i w:val="1"/>
            <w:sz w:val="28"/>
            <w:szCs w:val="28"/>
          </w:rPr>
          <m:t>g</m:t>
        </m:r>
        <m:r>
          <m:rPr>
            <m:sty m:val="p"/>
          </m:rPr>
          <w:rPr>
            <w:b w:val="0"/>
            <w:i w:val="0"/>
            <w:sz w:val="28"/>
            <w:szCs w:val="28"/>
          </w:rPr>
          <m:t>sin</m:t>
        </m:r>
        <m:r>
          <w:rPr>
            <w:b w:val="0"/>
            <w:i w:val="1"/>
            <w:sz w:val="28"/>
            <w:szCs w:val="28"/>
          </w:rPr>
          <m:t>θ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(31)</w:t>
      </w:r>
    </w:p>
    <w:p>
      <w:pPr>
        <w:pStyle w:val="FirstParagraph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r>
          <w:rPr>
            <w:b w:val="0"/>
            <w:i w:val="1"/>
            <w:sz w:val="28"/>
            <w:szCs w:val="28"/>
          </w:rPr>
          <m:t>m</m:t>
        </m:r>
        <m:r>
          <w:rPr>
            <w:b w:val="0"/>
            <w:i w:val="1"/>
            <w:sz w:val="28"/>
            <w:szCs w:val="28"/>
          </w:rPr>
          <m:t>V</m:t>
        </m:r>
        <m:f>
          <m:fPr>
            <m:type m:val="bar"/>
          </m:fPr>
          <m:num>
            <m:r>
              <w:rPr>
                <w:b w:val="0"/>
                <w:i w:val="1"/>
                <w:sz w:val="28"/>
                <w:szCs w:val="28"/>
              </w:rPr>
              <m:t>d</m:t>
            </m:r>
            <m:r>
              <w:rPr>
                <w:b w:val="0"/>
                <w:i w:val="1"/>
                <w:sz w:val="28"/>
                <w:szCs w:val="28"/>
              </w:rPr>
              <m:t>θ</m:t>
            </m:r>
          </m:num>
          <m:den>
            <m:r>
              <w:rPr>
                <w:b w:val="0"/>
                <w:i w:val="1"/>
                <w:sz w:val="28"/>
                <w:szCs w:val="28"/>
              </w:rPr>
              <m:t>d</m:t>
            </m:r>
            <m:r>
              <w:rPr>
                <w:b w:val="0"/>
                <w:i w:val="1"/>
                <w:sz w:val="28"/>
                <w:szCs w:val="28"/>
              </w:rPr>
              <m:t>t</m:t>
            </m:r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sSub>
          <m:e>
            <m:r>
              <w:rPr>
                <w:b w:val="0"/>
                <w:i w:val="1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∞</m:t>
            </m:r>
          </m:sub>
        </m:sSub>
        <m:sSub>
          <m:e>
            <m:r>
              <w:rPr>
                <w:b w:val="0"/>
                <w:i w:val="1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f</m:t>
            </m:r>
          </m:sub>
        </m:sSub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+</m:t>
        </m:r>
        <m:r>
          <w:rPr>
            <w:b w:val="0"/>
            <w:i w:val="1"/>
            <w:sz w:val="28"/>
            <w:szCs w:val="28"/>
          </w:rPr>
          <m:t>T</m:t>
        </m:r>
        <m:r>
          <m:rPr>
            <m:sty m:val="p"/>
          </m:rPr>
          <w:rPr>
            <w:b w:val="0"/>
            <w:i w:val="0"/>
            <w:sz w:val="28"/>
            <w:szCs w:val="28"/>
          </w:rPr>
          <m:t>sin</m:t>
        </m:r>
        <m:sSub>
          <m:e>
            <m:r>
              <w:rPr>
                <w:b w:val="0"/>
                <w:i w:val="1"/>
                <w:sz w:val="28"/>
                <w:szCs w:val="28"/>
              </w:rPr>
              <m:t>ε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r>
          <w:rPr>
            <w:b w:val="0"/>
            <w:i w:val="1"/>
            <w:sz w:val="28"/>
            <w:szCs w:val="28"/>
          </w:rPr>
          <m:t>m</m:t>
        </m:r>
        <m:r>
          <w:rPr>
            <w:b w:val="0"/>
            <w:i w:val="1"/>
            <w:sz w:val="28"/>
            <w:szCs w:val="28"/>
          </w:rPr>
          <m:t>g</m:t>
        </m:r>
        <m:r>
          <m:rPr>
            <m:sty m:val="p"/>
          </m:rPr>
          <w:rPr>
            <w:b w:val="0"/>
            <w:i w:val="0"/>
            <w:sz w:val="28"/>
            <w:szCs w:val="28"/>
          </w:rPr>
          <m:t>cos</m:t>
        </m:r>
        <m:r>
          <w:rPr>
            <w:b w:val="0"/>
            <w:i w:val="1"/>
            <w:sz w:val="28"/>
            <w:szCs w:val="28"/>
          </w:rPr>
          <m:t>θ</m:t>
        </m:r>
        <m:r>
          <m:rPr>
            <m:sty m:val="p"/>
          </m:rPr>
          <w:rPr>
            <w:b w:val="0"/>
            <w:i w:val="0"/>
            <w:sz w:val="28"/>
            <w:szCs w:val="28"/>
          </w:rPr>
          <m:t>,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(32)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где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T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тяга;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ε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угол между тягой и скоростью, положительный вверх;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θ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угол наклона траектории;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m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масса;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g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ускорение свободного падения. Уравнения показывают, какие силы определяют изменение скорости и искривление траектории [1, 2].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Это связь аэродинамического расчёта с последующими задачами механики полёта. Приведённые уравнения не означают, что RepairMach уже реализует интегрирование траекторий или полную модель движения с шестью степенями свободы.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При положительном сопротивлении аэродинамическое качество определяется отношением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r>
          <w:rPr>
            <w:b w:val="0"/>
            <w:i w:val="1"/>
            <w:sz w:val="28"/>
            <w:szCs w:val="28"/>
          </w:rPr>
          <m:t>K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r>
              <w:rPr>
                <w:b w:val="0"/>
                <w:i w:val="1"/>
                <w:sz w:val="28"/>
                <w:szCs w:val="28"/>
              </w:rPr>
              <m:t>Y</m:t>
            </m:r>
          </m:num>
          <m:den>
            <m:r>
              <w:rPr>
                <w:b w:val="0"/>
                <w:i w:val="1"/>
                <w:sz w:val="28"/>
                <w:szCs w:val="28"/>
              </w:rPr>
              <m:t>X</m:t>
            </m:r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f>
          <m:fPr>
            <m:type m:val="bar"/>
          </m:fPr>
          <m:num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y</m:t>
                </m:r>
              </m:sub>
            </m:sSub>
          </m:num>
          <m:den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x</m:t>
                </m:r>
              </m:sub>
            </m:sSub>
          </m:den>
        </m:f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(33)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Качество следует вычислять по полному принятому сопротивлению самолёта. Подстановка одного лишь невязкого или индуктивного вклада вместо полного Cx приводит к другой физической величине.</w:t>
      </w:r>
    </w:p>
    <w:bookmarkEnd w:id="29"/>
    <w:bookmarkStart w:id="30" w:name="сеточная-сходимость-и-неопределённость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11 Сеточная сходимость и неопределённость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Численная проверка включает три обязательных уровня сетки: Coarse, Medium и Fine. При предусмотренных методикой пограничных результатах добавляются ExtraFine и UltraFine. Рабочей остаётся Fine; дополнительные уровни предназначены для проверки поведения решения.</w:t>
      </w:r>
    </w:p>
    <w:p>
      <w:pPr>
        <w:pStyle w:val="BodyText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любого контролируемого коэффициента абсолютное различие Medium и Fine определяется как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r>
          <w:rPr>
            <w:b w:val="0"/>
            <w:i w:val="1"/>
            <w:sz w:val="28"/>
            <w:szCs w:val="28"/>
          </w:rPr>
          <m:t>Δ</m:t>
        </m:r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w:rPr>
                <w:b w:val="0"/>
                <w:i w:val="1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F</m:t>
                </m:r>
              </m:sub>
            </m:s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−</m:t>
            </m:r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M</m:t>
                </m:r>
              </m:sub>
            </m:sSub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(34)</w:t>
      </w:r>
    </w:p>
    <w:p>
      <w:pPr>
        <w:pStyle w:val="FirstParagraph"/>
        <w:keepNext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Условие допуска по величине изменения можно записать логически:</w:t>
      </w:r>
    </w:p>
    <w:p>
      <w:pPr>
        <w:pStyle w:val="BodyText"/>
        <w:keepNext w:val="0"/>
        <w:keepLines/>
        <w:widowControl/>
        <w:tabs>
          <w:tab w:pos="4677" w:val="center"/>
          <w:tab w:pos="9355" w:val="right"/>
        </w:tabs>
        <w:spacing w:before="120" w:after="120" w:line="240" w:lineRule="auto"/>
        <w:ind w:left="0" w:right="0" w:firstLine="0"/>
        <w:jc w:val="left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e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l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,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M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F</m:t>
                </m:r>
              </m:sub>
            </m:s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≤</m:t>
            </m:r>
            <m:r>
              <w:rPr>
                <w:b w:val="0"/>
                <w:i w:val="1"/>
                <w:sz w:val="28"/>
                <w:szCs w:val="28"/>
              </w:rPr>
              <m:t>0.05</m:t>
            </m:r>
          </m:e>
        </m:d>
        <m:r>
          <w:rPr>
            <w:b w:val="0"/>
            <w:i w:val="1"/>
            <w:sz w:val="28"/>
            <w:szCs w:val="28"/>
          </w:rPr>
          <m:t> 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∨</m:t>
        </m:r>
        <m:r>
          <w:rPr>
            <w:b w:val="0"/>
            <w:i w:val="1"/>
            <w:sz w:val="28"/>
            <w:szCs w:val="28"/>
          </w:rPr>
          <m:t> </m:t>
        </m:r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Δ</m:t>
            </m:r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e>
              <m:sub>
                <m:r>
                  <w:rPr>
                    <w:b w:val="0"/>
                    <w:i w:val="1"/>
                    <w:sz w:val="28"/>
                    <w:szCs w:val="28"/>
                  </w:rPr>
                  <m:t>M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F</m:t>
                </m:r>
              </m:sub>
            </m:s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≤</m:t>
            </m:r>
            <m:sSub>
              <m:e>
                <m:r>
                  <w:rPr>
                    <w:b w:val="0"/>
                    <w:i w:val="1"/>
                    <w:sz w:val="28"/>
                    <w:szCs w:val="28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a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b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s</m:t>
                </m:r>
                <m:r>
                  <m:rPr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,</m:t>
                </m:r>
                <m:r>
                  <w:rPr>
                    <w:b w:val="0"/>
                    <w:i w:val="1"/>
                    <w:sz w:val="28"/>
                    <w:szCs w:val="28"/>
                  </w:rPr>
                  <m:t>C</m:t>
                </m:r>
              </m:sub>
            </m:sSub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.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ab/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(35)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Здесь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w:rPr>
                <w:b w:val="0"/>
                <w:i w:val="1"/>
                <w:sz w:val="28"/>
                <w:szCs w:val="28"/>
              </w:rPr>
              <m:t>M</m:t>
            </m:r>
            <m:r>
              <w:rPr>
                <w:b w:val="0"/>
                <w:i w:val="1"/>
                <w:sz w:val="28"/>
                <w:szCs w:val="28"/>
              </w:rPr>
              <m:t>F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- относительное изменение по действующей методике сертификации. Правило его нормирования фиксируется в протоколе расчёта. Абсолютные допуски равны 0,005 для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o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и 0,0005 для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w:rPr>
                <w:b w:val="0"/>
                <w:i w:val="1"/>
                <w:sz w:val="28"/>
                <w:szCs w:val="28"/>
              </w:rPr>
              <m:t>C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o</m:t>
            </m:r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. Эта запись отражает правило «5 % либо абсолютный допуск» и не заменяет остальных проверок.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Анализируется вся лестница сеток, включая значимые осцилляции. Смена знака шага с величиной меньше 10 % соответствующего абсолютного допуска трактуется как изменение ниже разрешения проверки. Числовой отказ и наличие нечисловых коэффициентов блокируют принятие точки независимо от сеточного допуска.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Для VSPAERO при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M</m:t>
        </m:r>
        <m:r>
          <m:rPr>
            <m:sty m:val="p"/>
          </m:rPr>
          <w:rPr>
            <w:b w:val="0"/>
            <w:i w:val="0"/>
            <w:sz w:val="28"/>
            <w:szCs w:val="28"/>
          </w:rPr>
          <m:t>&gt;</m:t>
        </m:r>
        <m:r>
          <w:rPr>
            <w:b w:val="0"/>
            <w:i w:val="1"/>
            <w:sz w:val="28"/>
            <w:szCs w:val="28"/>
          </w:rPr>
          <m:t>0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дополнительно требуется конечная итоговая невязка с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sSub>
          <m:e>
            <m:r>
              <m:rPr>
                <m:sty m:val="p"/>
              </m:rPr>
              <w:rPr>
                <w:b w:val="0"/>
                <w:i w:val="0"/>
                <w:sz w:val="28"/>
                <w:szCs w:val="28"/>
              </w:rPr>
              <m:t>log</m:t>
            </m:r>
          </m:e>
          <m:sub>
            <m:r>
              <w:rPr>
                <w:b w:val="0"/>
                <w:i w:val="1"/>
                <w:sz w:val="28"/>
                <w:szCs w:val="28"/>
              </w:rP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b w:val="0"/>
                <w:i w:val="1"/>
                <w:sz w:val="28"/>
                <w:szCs w:val="28"/>
              </w:rPr>
              <m:t>L</m:t>
            </m:r>
            <m:r>
              <w:rPr>
                <w:b w:val="0"/>
                <w:i w:val="1"/>
                <w:sz w:val="28"/>
                <w:szCs w:val="28"/>
              </w:rPr>
              <m:t>2</m:t>
            </m:r>
          </m:e>
        </m:d>
        <m:r>
          <m:rPr>
            <m:sty m:val="p"/>
          </m:rPr>
          <w:rPr>
            <w:b w:val="0"/>
            <w:i w:val="0"/>
            <w:sz w:val="28"/>
            <w:szCs w:val="28"/>
          </w:rPr>
          <m:t>≤</m:t>
        </m:r>
        <m:r>
          <m:rPr>
            <m:sty m:val="p"/>
          </m:rPr>
          <w:rPr>
            <w:b w:val="0"/>
            <w:i w:val="0"/>
            <w:sz w:val="28"/>
            <w:szCs w:val="28"/>
          </w:rPr>
          <m:t>−</m:t>
        </m:r>
        <m:r>
          <w:rPr>
            <w:b w:val="0"/>
            <w:i w:val="1"/>
            <w:sz w:val="28"/>
            <w:szCs w:val="28"/>
          </w:rPr>
          <m:t>0.3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в принятом журналом нормировании. Узкое исключение для строго несжимаемого режима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m:oMath>
        <m:r>
          <w:rPr>
            <w:b w:val="0"/>
            <w:i w:val="1"/>
            <w:sz w:val="28"/>
            <w:szCs w:val="28"/>
          </w:rPr>
          <m:t>M</m:t>
        </m:r>
        <m:r>
          <m:rPr>
            <m:sty m:val="p"/>
          </m:rPr>
          <w:rPr>
            <w:b w:val="0"/>
            <w:i w:val="0"/>
            <w:sz w:val="28"/>
            <w:szCs w:val="28"/>
          </w:rPr>
          <m:t>=</m:t>
        </m:r>
        <m:r>
          <w:rPr>
            <w:b w:val="0"/>
            <w:i w:val="1"/>
            <w:sz w:val="28"/>
            <w:szCs w:val="28"/>
          </w:rPr>
          <m:t>0</m:t>
        </m:r>
      </m:oMath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определяется действующей методикой и не распространяется на положительные числа Маха.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Численная неопределённость связана с дискретизацией и решением уравнений; геометрическая - с достоверностью формы и размеров; методическая - с физическими допущениями и инженерными зависимостями. Эти составляющие нельзя автоматически складывать по квадратам без модели их связи и независимости.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Допуск 5 % относится к численной проверке. Ориентир суммарной инженерной неопределённости около 11 % после валидации не является гарантированной погрешностью для нового самолёта. Сертификат подтверждает численную пригодность и происхождение конкретной постановки в установленной области.</w:t>
      </w:r>
    </w:p>
    <w:bookmarkEnd w:id="30"/>
    <w:bookmarkStart w:id="31" w:name="X15b8cf96227eb6707b6a56b2573a4b00e197908"/>
    <w:p>
      <w:pPr>
        <w:pStyle w:val="Heading1"/>
        <w:keepNext/>
        <w:keepLines w:val="0"/>
        <w:widowControl/>
        <w:spacing w:before="420" w:after="42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12 Область применения математического аппарата</w:t>
      </w:r>
    </w:p>
    <w:p>
      <w:pPr>
        <w:pStyle w:val="FirstParagraph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Приведённый аппарат предназначен прежде всего для сопоставимых расчётов геометрических вариантов в подтверждённых областях режимов. Локальная линейность подъёмной силы, квадратичная поляра и формулы изолированного крыла имеют собственные ограничения и не расширяют автоматически область допуска решателей.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Стандартный интервал M = 0,9…1,1 не включается в инженерную серию автоматически. Сеточная сходимость потенциального решения не подтверждает воспроизведение реальной трансзвуковой структуры скачков, взаимодействия с пограничным слоем или развитого отрыва.</w:t>
      </w:r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Советские учебники используются как теоретическая основа определений, преобразования координат и интерпретации характеристик. Изложенные в них экспериментальные кривые исследуемого аппарата не используются для поточечной настройки прогноза. Любая применяемая общая полуэмпирическая зависимость должна быть независимо выбрана и объявлена до раскрытия эталона.</w:t>
      </w:r>
    </w:p>
    <w:bookmarkEnd w:id="31"/>
    <w:bookmarkStart w:id="40" w:name="список-использованных-источников"/>
    <w:p>
      <w:pPr>
        <w:pStyle w:val="Heading1"/>
        <w:keepNext/>
        <w:keepLines w:val="0"/>
        <w:pageBreakBefore/>
        <w:widowControl/>
        <w:spacing w:before="0" w:after="420" w:line="360" w:lineRule="auto"/>
        <w:ind w:left="0" w:right="0"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1"/>
          <w:bCs w:val="1"/>
        </w:rPr>
        <w:t>СПИСОК ИСПОЛЬЗОВАННЫХ ИСТОЧНИКОВ</w:t>
      </w:r>
    </w:p>
    <w:p>
      <w:pPr>
        <w:pStyle w:val="FirstParagraph"/>
        <w:keepNext/>
        <w:keepLines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1. Лебедев А. А., Чернобровкин Л. С. Динамика полета беспилотных летательных аппаратов : учебное пособие для вузов / под ред. А. А. Лебедева. 2-е изд., перераб. и доп. М. : Машиностроение, 1973. 616 с. Использованы гл. II-IV; различие подъёмной и нормальной сил: гл. III, с. 147-148.</w:t>
      </w:r>
    </w:p>
    <w:p>
      <w:pPr>
        <w:pStyle w:val="BodyText"/>
        <w:keepNext w:val="0"/>
        <w:keepLines w:val="0"/>
        <w:widowControl/>
        <w:spacing w:line="360" w:lineRule="auto" w:after="0" w:before="0"/>
        <w:ind w:left="0" w:right="0" w:firstLine="0"/>
        <w:jc w:val="left"/>
      </w:pPr>
      <w:hyperlink r:id="rId32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  <w:b w:val="0"/>
            <w:bCs w:val="0"/>
          </w:rPr>
          <w:t xml:space="preserve">https://djvu.online/file/S85OX32hu8oy7</w:t>
        </w:r>
      </w:hyperlink>
    </w:p>
    <w:p>
      <w:pPr>
        <w:pStyle w:val="BodyText"/>
        <w:keepNext/>
        <w:keepLines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2. Байдаков В. Б., Клумов А. С. Аэродинамика и динамика полета летательных аппаратов : учебник для авиационных техникумов. М. : Машиностроение, 1979. 344 с. Использованы разделы о критериях подобия, аэродинамических коэффициентах и динамике полёта; поляры крыла: гл. 4, п. 4.6.3.</w:t>
      </w:r>
    </w:p>
    <w:p>
      <w:pPr>
        <w:pStyle w:val="BodyText"/>
        <w:keepNext w:val="0"/>
        <w:keepLines w:val="0"/>
        <w:widowControl/>
        <w:spacing w:line="360" w:lineRule="auto" w:after="0" w:before="0"/>
        <w:ind w:left="0" w:right="0" w:firstLine="0"/>
        <w:jc w:val="left"/>
      </w:pPr>
      <w:hyperlink r:id="rId33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  <w:b w:val="0"/>
            <w:bCs w:val="0"/>
          </w:rPr>
          <w:t xml:space="preserve">https://djvu.online/file/bWQ6R0M2DRg3A</w:t>
        </w:r>
      </w:hyperlink>
    </w:p>
    <w:p>
      <w:pPr>
        <w:pStyle w:val="BodyText"/>
        <w:keepNext/>
        <w:keepLines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3. Erickson L. L. Panel Methods: An Introduction. NASA Technical Paper 2995. 1990.</w:t>
      </w:r>
    </w:p>
    <w:p>
      <w:pPr>
        <w:pStyle w:val="BodyText"/>
        <w:keepNext w:val="0"/>
        <w:keepLines w:val="0"/>
        <w:widowControl/>
        <w:spacing w:line="360" w:lineRule="auto" w:after="0" w:before="0"/>
        <w:ind w:left="0" w:right="0" w:firstLine="0"/>
        <w:jc w:val="left"/>
      </w:pPr>
      <w:hyperlink r:id="rId34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  <w:b w:val="0"/>
            <w:bCs w:val="0"/>
          </w:rPr>
          <w:t xml:space="preserve">https://ntrs.nasa.gov/citations/19910009745</w:t>
        </w:r>
      </w:hyperlink>
    </w:p>
    <w:p>
      <w:pPr>
        <w:pStyle w:val="BodyText"/>
        <w:keepNext/>
        <w:keepLines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4. NASA. OpenVSP VSPAERO Basics. OpenVSP Ground School. Разделы Reference Values и Results Manager. Оговорки о версиях в документации учитываются при выборе локальной постановки.</w:t>
      </w:r>
    </w:p>
    <w:p>
      <w:pPr>
        <w:pStyle w:val="BodyText"/>
        <w:keepNext w:val="0"/>
        <w:keepLines w:val="0"/>
        <w:widowControl/>
        <w:spacing w:line="360" w:lineRule="auto" w:after="0" w:before="0"/>
        <w:ind w:left="0" w:right="0" w:firstLine="0"/>
        <w:jc w:val="left"/>
      </w:pPr>
      <w:hyperlink r:id="rId35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  <w:b w:val="0"/>
            <w:bCs w:val="0"/>
          </w:rPr>
          <w:t xml:space="preserve">https://www.nasa.gov/reference/openvsp-vspaero-basics/</w:t>
        </w:r>
      </w:hyperlink>
    </w:p>
    <w:p>
      <w:pPr>
        <w:pStyle w:val="BodyText"/>
        <w:keepNext/>
        <w:keepLines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5. Kinney D. VSPAERO: Theory, Validation, and Features. OpenVSP Workshop. July 2025. Слайды Aerodynamic Formulation и Nonlinear Solve.</w:t>
      </w:r>
    </w:p>
    <w:p>
      <w:pPr>
        <w:pStyle w:val="BodyText"/>
        <w:keepNext w:val="0"/>
        <w:keepLines w:val="0"/>
        <w:widowControl/>
        <w:spacing w:line="360" w:lineRule="auto" w:after="0" w:before="0"/>
        <w:ind w:left="0" w:right="0" w:firstLine="0"/>
        <w:jc w:val="left"/>
      </w:pPr>
      <w:hyperlink r:id="rId36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  <w:b w:val="0"/>
            <w:bCs w:val="0"/>
          </w:rPr>
          <w:t xml:space="preserve">https://openvsp.org/wiki/lib/exe/fetch.php?media=workshop25:2025_openvsp_workshop_vspaero.pdf</w:t>
        </w:r>
      </w:hyperlink>
    </w:p>
    <w:p>
      <w:pPr>
        <w:pStyle w:val="BodyText"/>
        <w:keepNext/>
        <w:keepLines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6. USU AeroLab. MachLine: A Modern, Subsonic/Supersonic Panel Method. Официальный репозиторий и описание математической постановки.</w:t>
      </w:r>
    </w:p>
    <w:p>
      <w:pPr>
        <w:pStyle w:val="BodyText"/>
        <w:keepNext w:val="0"/>
        <w:keepLines w:val="0"/>
        <w:widowControl/>
        <w:spacing w:line="360" w:lineRule="auto" w:after="0" w:before="0"/>
        <w:ind w:left="0" w:right="0" w:firstLine="0"/>
        <w:jc w:val="left"/>
      </w:pPr>
      <w:hyperlink r:id="rId37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  <w:b w:val="0"/>
            <w:bCs w:val="0"/>
          </w:rPr>
          <w:t xml:space="preserve">https://github.com/usuaero/MachLine</w:t>
        </w:r>
      </w:hyperlink>
    </w:p>
    <w:p>
      <w:pPr>
        <w:pStyle w:val="BodyText"/>
        <w:keepNext/>
        <w:keepLines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7. Goates C. D., Hunsaker D. A Novel, Direct Matrix Solver for Supersonic Boundary Element Method Systems. Aerospace. 2024. Vol. 11, no. 12. Article 1018. DOI: 10.3390/aerospace11121018.</w:t>
      </w:r>
    </w:p>
    <w:p>
      <w:pPr>
        <w:pStyle w:val="BodyText"/>
        <w:keepNext w:val="0"/>
        <w:keepLines w:val="0"/>
        <w:widowControl/>
        <w:spacing w:line="360" w:lineRule="auto" w:after="0" w:before="0"/>
        <w:ind w:left="0" w:right="0" w:firstLine="0"/>
        <w:jc w:val="left"/>
      </w:pPr>
      <w:hyperlink r:id="rId38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  <w:b w:val="0"/>
            <w:bCs w:val="0"/>
          </w:rPr>
          <w:t xml:space="preserve">https://digitalcommons.usu.edu/mae_facpub/235/</w:t>
        </w:r>
      </w:hyperlink>
    </w:p>
    <w:p>
      <w:pPr>
        <w:pStyle w:val="BodyText"/>
        <w:keepNext/>
        <w:keepLines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8. NASA. OpenVSP Parasite Drag Tool. OpenVSP Ground School. Компонентное построение сопротивления и инженерные зависимости.</w:t>
      </w:r>
    </w:p>
    <w:p>
      <w:pPr>
        <w:pStyle w:val="BodyText"/>
        <w:keepNext w:val="0"/>
        <w:keepLines w:val="0"/>
        <w:widowControl/>
        <w:spacing w:line="360" w:lineRule="auto" w:after="0" w:before="0"/>
        <w:ind w:left="0" w:right="0" w:firstLine="0"/>
        <w:jc w:val="left"/>
      </w:pPr>
      <w:hyperlink r:id="rId39">
        <w:r>
          <w:rPr>
            <w:rFonts w:ascii="Times New Roman" w:hAnsi="Times New Roman" w:cs="Times New Roman" w:eastAsia="Times New Roman"/>
            <w:rStyle w:val="Hyperlink"/>
            <w:sz w:val="28"/>
            <w:szCs w:val="28"/>
            <w:color w:val="000000"/>
            <w:b w:val="0"/>
            <w:bCs w:val="0"/>
          </w:rPr>
          <w:t xml:space="preserve">https://www.nasa.gov/reference/openvsp-parasite-drag-tool/</w:t>
        </w:r>
      </w:hyperlink>
    </w:p>
    <w:p>
      <w:pPr>
        <w:pStyle w:val="BodyText"/>
        <w:keepNext w:val="0"/>
        <w:keepLines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 xml:space="preserve">Примечание об источниках. Советские издания задают теоретическую основу и терминологию; первичные материалы по численным методам и документация решателей описывают вычислительные постановки. Допуски, лестница сеток и правила допуска RepairMach приведены по техническому паспорту проекта RM91-GEOMETRY-CERT-1 и его уточнению в локальном коммите 4600335. Это правила комплекса, а не требования перечисленных учебников.</w:t>
      </w:r>
    </w:p>
    <w:bookmarkEnd w:id="40"/>
    <w:sectPr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bottom="1134" w:left="1701" w:right="850" w:header="708" w:footer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/>
      <w:spacing w:before="0" w:after="0" w:line="240" w:lineRule="auto"/>
      <w:ind w:left="0" w:right="0" w:firstLine="0"/>
      <w:jc w:val="center"/>
    </w:pPr>
    <w:fldSimple w:instr="PAGE">
      <w:r>
        <w:rPr>
          <w:rFonts w:ascii="Times New Roman" w:hAnsi="Times New Roman" w:cs="Times New Roman" w:eastAsia="Times New Roman"/>
          <w:sz w:val="28"/>
          <w:szCs w:val="28"/>
          <w:color w:val="000000"/>
          <w:b w:val="0"/>
          <w:bCs w:val="0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BodyText" w:type="paragraph">
    <w:name w:val="Body Text"/>
    <w:basedOn w:val="Normal"/>
    <w:link w:val="BodyTextChar"/>
    <w:pPr>
      <w:widowControl/>
      <w:spacing w:after="0" w:before="0" w:line="360" w:lineRule="auto"/>
      <w:ind w:left="0" w:right="0" w:firstLine="709"/>
      <w:jc w:val="both"/>
    </w:pPr>
    <w:qFormat/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Compact" w:type="paragraph">
    <w:name w:val="Compact"/>
    <w:basedOn w:val="BodyText"/>
    <w:qFormat/>
    <w:pPr>
      <w:widowControl/>
      <w:spacing w:after="0" w:before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0" w:before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  <w:b w:val="1"/>
      <w:bCs w:val="1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0" w:before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Author" w:type="paragraph">
    <w:name w:val="Author"/>
    <w:next w:val="BodyText"/>
    <w:qFormat/>
    <w:pPr>
      <w:keepNext/>
      <w:keepLines/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Date" w:type="paragraph">
    <w:name w:val="Date"/>
    <w:next w:val="BodyText"/>
    <w:qFormat/>
    <w:pPr>
      <w:keepNext/>
      <w:keepLines/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ind w:left="0" w:right="0" w:firstLine="709"/>
      <w:jc w:val="both"/>
      <w:widowControl/>
      <w:spacing w:after="0" w:before="0" w:line="360" w:lineRule="auto"/>
    </w:pPr>
    <w:rPr>
      <w:rFonts w:ascii="Times New Roman" w:hAnsi="Times New Roman" w:cs="Times New Roman" w:eastAsia="Times New Roman"/>
      <w:b/>
      <w:sz w:val="28"/>
      <w:szCs w:val="28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0" w:before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Bibliography" w:type="paragraph">
    <w:name w:val="Bibliography"/>
    <w:basedOn w:val="Normal"/>
    <w:next w:val="Bibliography"/>
    <w:qFormat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0"/>
    </w:pPr>
    <w:rPr>
      <w:rFonts w:ascii="Times New Roman" w:hAnsi="Times New Roman" w:cs="Times New Roman" w:eastAsia="Times New Roman"/>
      <w:sz w:val="28"/>
      <w:szCs w:val="28"/>
      <w:color w:val="000000"/>
      <w:b w:val="1"/>
      <w:bCs w:val="1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1"/>
    </w:pPr>
    <w:rPr>
      <w:rFonts w:ascii="Times New Roman" w:hAnsi="Times New Roman" w:cs="Times New Roman" w:eastAsia="Times New Roman"/>
      <w:sz w:val="28"/>
      <w:szCs w:val="28"/>
      <w:color w:val="000000"/>
      <w:b w:val="1"/>
      <w:bCs w:val="1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2"/>
    </w:pPr>
    <w:rPr>
      <w:rFonts w:ascii="Times New Roman" w:hAnsi="Times New Roman" w:cs="Times New Roman" w:eastAsia="Times New Roman"/>
      <w:sz w:val="28"/>
      <w:szCs w:val="28"/>
      <w:color w:val="000000"/>
      <w:b w:val="1"/>
      <w:bCs w:val="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3"/>
    </w:pPr>
    <w:rPr>
      <w:rFonts w:ascii="Times New Roman" w:hAnsi="Times New Roman" w:cs="Times New Roman" w:eastAsia="Times New Roman"/>
      <w:i/>
      <w:sz w:val="28"/>
      <w:szCs w:val="28"/>
      <w:color w:val="000000"/>
      <w:b w:val="1"/>
      <w:bCs w:val="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4"/>
    </w:pPr>
    <w:rPr>
      <w:rFonts w:ascii="Times New Roman" w:hAnsi="Times New Roman" w:cs="Times New Roman" w:eastAsia="Times New Roman"/>
      <w:iCs/>
      <w:sz w:val="28"/>
      <w:szCs w:val="28"/>
      <w:color w:val="000000"/>
      <w:b w:val="1"/>
      <w:bCs w:val="1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5"/>
    </w:pPr>
    <w:rPr>
      <w:rFonts w:ascii="Times New Roman" w:hAnsi="Times New Roman" w:cs="Times New Roman" w:eastAsia="Times New Roman"/>
      <w:sz w:val="28"/>
      <w:szCs w:val="28"/>
      <w:color w:val="000000"/>
      <w:b w:val="1"/>
      <w:bCs w:val="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6"/>
    </w:pPr>
    <w:rPr>
      <w:rFonts w:ascii="Times New Roman" w:hAnsi="Times New Roman" w:cs="Times New Roman" w:eastAsia="Times New Roman"/>
      <w:sz w:val="28"/>
      <w:szCs w:val="28"/>
      <w:color w:val="000000"/>
      <w:b w:val="1"/>
      <w:bCs w:val="1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7"/>
    </w:pPr>
    <w:rPr>
      <w:rFonts w:ascii="Times New Roman" w:hAnsi="Times New Roman" w:cs="Times New Roman" w:eastAsia="Times New Roman"/>
      <w:sz w:val="28"/>
      <w:szCs w:val="28"/>
      <w:color w:val="000000"/>
      <w:b w:val="1"/>
      <w:bCs w:val="1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0" w:before="0" w:line="360" w:lineRule="auto"/>
      <w:ind w:left="0" w:right="0" w:firstLine="709"/>
      <w:jc w:val="both"/>
      <w:outlineLvl w:val="8"/>
    </w:pPr>
    <w:rPr>
      <w:rFonts w:ascii="Times New Roman" w:hAnsi="Times New Roman" w:cs="Times New Roman" w:eastAsia="Times New Roman"/>
      <w:sz w:val="28"/>
      <w:szCs w:val="28"/>
      <w:color w:val="000000"/>
      <w:b w:val="1"/>
      <w:bCs w:val="1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0" w:before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  <w:sz w:val="28"/>
      <w:szCs w:val="28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0" w:before="0" w:line="360" w:lineRule="auto"/>
      <w:ind w:left="0" w:right="0" w:firstLine="709"/>
      <w:jc w:val="both"/>
    </w:pPr>
    <w:rPr>
      <w:rFonts w:ascii="Times New Roman" w:hAnsi="Times New Roman" w:cs="Times New Roman" w:eastAsia="Times New Roman"/>
      <w:b/>
      <w:sz w:val="28"/>
      <w:szCs w:val="28"/>
      <w:color w:val="000000"/>
    </w:rPr>
  </w:style>
  <w:style w:customStyle="1" w:styleId="Definition" w:type="paragraph">
    <w:name w:val="Definition"/>
    <w:basedOn w:val="Normal"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Caption" w:type="paragraph">
    <w:name w:val="Caption"/>
    <w:basedOn w:val="Normal"/>
    <w:link w:val="BodyTextChar"/>
    <w:pPr>
      <w:widowControl/>
      <w:spacing w:after="0" w:before="0" w:line="360" w:lineRule="auto"/>
      <w:ind w:left="0" w:right="0" w:firstLine="709"/>
      <w:jc w:val="both"/>
    </w:pPr>
    <w:rPr>
      <w:rFonts w:ascii="Times New Roman" w:hAnsi="Times New Roman" w:cs="Times New Roman" w:eastAsia="Times New Roman"/>
      <w:i/>
      <w:sz w:val="28"/>
      <w:szCs w:val="28"/>
      <w:color w:val="000000"/>
    </w:rPr>
  </w:style>
  <w:style w:customStyle="1" w:styleId="TableCaption" w:type="paragraph">
    <w:name w:val="Table Caption"/>
    <w:basedOn w:val="Caption"/>
    <w:pPr>
      <w:keepNext/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ImageCaption" w:type="paragraph">
    <w:name w:val="Image Caption"/>
    <w:basedOn w:val="Caption"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Figure" w:type="paragraph">
    <w:name w:val="Figure"/>
    <w:basedOn w:val="Normal"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CaptionedFigure" w:type="paragraph">
    <w:name w:val="Captioned Figure"/>
    <w:basedOn w:val="Figure"/>
    <w:pPr>
      <w:keepNext/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  <w:sz w:val="28"/>
      <w:szCs w:val="28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  <w:sz w:val="28"/>
      <w:szCs w:val="28"/>
      <w:color w:val="000000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sz w:val="28"/>
      <w:szCs w:val="28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widowControl/>
      <w:spacing w:before="0" w:line="360" w:lineRule="auto" w:after="0"/>
      <w:ind w:left="0" w:right="0" w:firstLine="709"/>
      <w:jc w:val="both"/>
      <w:outlineLvl w:val="9"/>
    </w:pPr>
    <w:rPr>
      <w:rFonts w:ascii="Times New Roman" w:hAnsi="Times New Roman" w:cs="Times New Roman" w:eastAsia="Times New Roman"/>
      <w:b w:val="0"/>
      <w:bCs w:val="0"/>
      <w:sz w:val="28"/>
      <w:szCs w:val="28"/>
      <w:color w:val="000000"/>
    </w:rPr>
  </w:style>
  <w:style w:type="paragraph" w:customStyle="1" w:styleId="SourceCode">
    <w:name w:val="Source Code"/>
    <w:basedOn w:val="Normal"/>
    <w:link w:val="VerbatimChar"/>
    <w:pPr>
      <w:widowControl/>
      <w:wordWrap w:val="off"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b/>
      <w:sz w:val="28"/>
      <w:szCs w:val="28"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b/>
      <w:sz w:val="28"/>
      <w:szCs w:val="28"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i/>
      <w:sz w:val="28"/>
      <w:szCs w:val="28"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i/>
      <w:sz w:val="28"/>
      <w:szCs w:val="28"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b/>
      <w:i/>
      <w:sz w:val="28"/>
      <w:szCs w:val="28"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b/>
      <w:i/>
      <w:sz w:val="28"/>
      <w:szCs w:val="28"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b/>
      <w:sz w:val="28"/>
      <w:szCs w:val="28"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b/>
      <w:i/>
      <w:sz w:val="28"/>
      <w:szCs w:val="28"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b/>
      <w:i/>
      <w:sz w:val="28"/>
      <w:szCs w:val="28"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b/>
      <w:sz w:val="28"/>
      <w:szCs w:val="28"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b/>
      <w:sz w:val="28"/>
      <w:szCs w:val="28"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sz w:val="28"/>
      <w:szCs w:val="28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hyperlink" Target="https://digitalcommons.usu.edu/mae_facpub/235/" TargetMode="External"/><Relationship Id="rId32" Type="http://schemas.openxmlformats.org/officeDocument/2006/relationships/hyperlink" Target="https://djvu.online/file/S85OX32hu8oy7" TargetMode="External"/><Relationship Id="rId33" Type="http://schemas.openxmlformats.org/officeDocument/2006/relationships/hyperlink" Target="https://djvu.online/file/bWQ6R0M2DRg3A" TargetMode="External"/><Relationship Id="rId37" Type="http://schemas.openxmlformats.org/officeDocument/2006/relationships/hyperlink" Target="https://github.com/usuaero/MachLine" TargetMode="External"/><Relationship Id="rId34" Type="http://schemas.openxmlformats.org/officeDocument/2006/relationships/hyperlink" Target="https://ntrs.nasa.gov/citations/19910009745" TargetMode="External"/><Relationship Id="rId36" Type="http://schemas.openxmlformats.org/officeDocument/2006/relationships/hyperlink" Target="https://openvsp.org/wiki/lib/exe/fetch.php?media=workshop25:2025_openvsp_workshop_vspaero.pdf" TargetMode="External"/><Relationship Id="rId39" Type="http://schemas.openxmlformats.org/officeDocument/2006/relationships/hyperlink" Target="https://www.nasa.gov/reference/openvsp-parasite-drag-tool/" TargetMode="External"/><Relationship Id="rId35" Type="http://schemas.openxmlformats.org/officeDocument/2006/relationships/hyperlink" Target="https://www.nasa.gov/reference/openvsp-vspaero-basics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digitalcommons.usu.edu/mae_facpub/235/" TargetMode="External"/><Relationship Id="rId32" Type="http://schemas.openxmlformats.org/officeDocument/2006/relationships/hyperlink" Target="https://djvu.online/file/S85OX32hu8oy7" TargetMode="External"/><Relationship Id="rId33" Type="http://schemas.openxmlformats.org/officeDocument/2006/relationships/hyperlink" Target="https://djvu.online/file/bWQ6R0M2DRg3A" TargetMode="External"/><Relationship Id="rId37" Type="http://schemas.openxmlformats.org/officeDocument/2006/relationships/hyperlink" Target="https://github.com/usuaero/MachLine" TargetMode="External"/><Relationship Id="rId34" Type="http://schemas.openxmlformats.org/officeDocument/2006/relationships/hyperlink" Target="https://ntrs.nasa.gov/citations/19910009745" TargetMode="External"/><Relationship Id="rId36" Type="http://schemas.openxmlformats.org/officeDocument/2006/relationships/hyperlink" Target="https://openvsp.org/wiki/lib/exe/fetch.php?media=workshop25:2025_openvsp_workshop_vspaero.pdf" TargetMode="External"/><Relationship Id="rId39" Type="http://schemas.openxmlformats.org/officeDocument/2006/relationships/hyperlink" Target="https://www.nasa.gov/reference/openvsp-parasite-drag-tool/" TargetMode="External"/><Relationship Id="rId35" Type="http://schemas.openxmlformats.org/officeDocument/2006/relationships/hyperlink" Target="https://www.nasa.gov/reference/openvsp-vspaero-bas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Математический аппарат RepairMach 9.1</dc:title>
  <dc:creator>RepairMach</dc:creator>
  <dc:language>ru-RU</dc:language>
  <cp:keywords>RepairMach, Cy, Cx, VSPAERO, MachLine</cp:keywords>
  <dcterms:created xsi:type="dcterms:W3CDTF">2026-10-19T15:27:24Z</dcterms:created>
  <dcterms:modified xsi:type="dcterms:W3CDTF">2026-10-19T15:27:24Z</dcterms:modified>
  <dc:subject>Аэродинамические коэффициенты и численные методы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