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0" w:lineRule="exact" w:before="0"/>
      </w:pPr>
      <w:r>
        <w:rPr>
          <w:rFonts w:ascii="Times New Roman" w:hAnsi="Times New Roman"/>
          <w:i/>
          <w:color w:val="666666"/>
          <w:sz w:val="2"/>
        </w:rPr>
        <w:t>{Product.structure}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{Product.preparation}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[{nmr.1h.label}]</w:t>
      </w:r>
      <w:r>
        <w:rPr>
          <w:rFonts w:ascii="Times New Roman" w:hAnsi="Times New Roman"/>
          <w:sz w:val="28"/>
        </w:rPr>
        <w:t xml:space="preserve"> ({nmr.1h.conditions}) δ = {nmr.1h.peaks}.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[{nmr.13c.label}]</w:t>
      </w:r>
      <w:r>
        <w:rPr>
          <w:rFonts w:ascii="Times New Roman" w:hAnsi="Times New Roman"/>
          <w:sz w:val="28"/>
        </w:rPr>
        <w:t xml:space="preserve"> ({nmr.13c.conditions}) δ = {nmr.13c.peaks}.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{nmr.extra}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[{hrms.label}]</w:t>
      </w:r>
      <w:r>
        <w:rPr>
          <w:rFonts w:ascii="Times New Roman" w:hAnsi="Times New Roman"/>
          <w:sz w:val="28"/>
        </w:rPr>
        <w:t>: {hrms.adduct} calcd for {hrms.formula} {hrms.calculated}. Found {hrms.found}.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[{anal.label}]</w:t>
      </w:r>
      <w:r>
        <w:rPr>
          <w:rFonts w:ascii="Times New Roman" w:hAnsi="Times New Roman"/>
          <w:sz w:val="28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[{ir.label}]</w:t>
      </w:r>
      <w:r>
        <w:rPr>
          <w:rFonts w:ascii="Times New Roman" w:hAnsi="Times New Roman"/>
          <w:sz w:val="28"/>
        </w:rPr>
        <w:t xml:space="preserve"> ({ir.method}, cm-1): {ir.peaks}.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sz w:val="28"/>
        </w:rPr>
        <w:t>{Product.support.warning}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{Product.nmr.1h.picture}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