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b/>
          <w:sz w:val="36"/>
        </w:rPr>
        <w:t>Auto Support Generator - all-in-one input</w:t>
      </w:r>
    </w:p>
    <w:p>
      <w:r>
        <w:t>Edit the tables and template below. Keep the section labels unchanged. Reaction schema, Scope, SI template and Crystallography template are optional.</w:t>
      </w:r>
    </w:p>
    <w:p>
      <w:r>
        <w:rPr>
          <w:b/>
          <w:sz w:val="26"/>
        </w:rPr>
        <w:t>[AUTO SI: COMPOUND TABLE]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3168"/>
        <w:gridCol w:w="1584"/>
        <w:gridCol w:w="1152"/>
        <w:gridCol w:w="3600"/>
        <w:gridCol w:w="1800"/>
        <w:gridCol w:w="3168"/>
      </w:tblGrid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vanish w:val="0"/>
                <w:sz w:val="20"/>
              </w:rPr>
              <w:t>number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vanish w:val="0"/>
                <w:sz w:val="20"/>
              </w:rPr>
              <w:t>structure</w:t>
            </w:r>
          </w:p>
        </w:tc>
        <w:tc>
          <w:tcPr>
            <w:tcW w:type="dxa" w:w="158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vanish w:val="0"/>
                <w:sz w:val="20"/>
              </w:rPr>
              <w:t>color</w:t>
            </w:r>
          </w:p>
        </w:tc>
        <w:tc>
          <w:tcPr>
            <w:tcW w:type="dxa" w:w="115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vanish w:val="0"/>
                <w:sz w:val="20"/>
              </w:rPr>
              <w:t>mp</w:t>
            </w:r>
          </w:p>
        </w:tc>
        <w:tc>
          <w:tcPr>
            <w:tcW w:type="dxa" w:w="36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vanish w:val="0"/>
                <w:sz w:val="20"/>
              </w:rPr>
              <w:t>Rf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vanish w:val="0"/>
                <w:sz w:val="20"/>
              </w:rPr>
              <w:t>HRMS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vanish w:val="0"/>
                <w:sz w:val="20"/>
              </w:rPr>
              <w:t>Elemental_analysis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4a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</w:r>
            <w:r>
              <w:rPr>
                <w:rFonts w:ascii="Times New Roman" w:hAnsi="Times New Roman"/>
                <w:b w:val="0"/>
                <w:vanish w:val="0"/>
                <w:sz w:val="20"/>
              </w:rPr>
              <w:object w:dxaOrig="1440" w:dyaOrig="1440" w14:anchorId="488D1A62">
                <v:shape id="_x0000_s1045" type="#_x0000_t75" style="width:106.6pt;height:77.9pt">
                  <v:imagedata r:id="rId8" o:title=""/>
                  <w10:wrap type="square"/>
                </v:shape>
                <o:OLEObject Type="Embed" ProgID="ACD.ChemSketchCDX" ShapeID="_x0000_s1045" DrawAspect="Content" ObjectID="_1838833616" r:id="rId9"/>
              </w:object>
            </w:r>
          </w:p>
        </w:tc>
        <w:tc>
          <w:tcPr>
            <w:tcW w:type="dxa" w:w="158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white solid</w:t>
            </w:r>
          </w:p>
        </w:tc>
        <w:tc>
          <w:tcPr>
            <w:tcW w:type="dxa" w:w="115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222-223</w:t>
            </w:r>
          </w:p>
        </w:tc>
        <w:tc>
          <w:tcPr>
            <w:tcW w:type="dxa" w:w="36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0.56 (petroleum ether : ethyl acetate = 1 : 1)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[M+H]+ 251.1183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-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4b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</w:r>
            <w:r>
              <w:rPr>
                <w:rFonts w:ascii="Times New Roman" w:hAnsi="Times New Roman"/>
                <w:b w:val="0"/>
                <w:vanish w:val="0"/>
                <w:sz w:val="20"/>
              </w:rPr>
              <w:object w:dxaOrig="1440" w:dyaOrig="1440" w14:anchorId="683A04BB">
                <v:shape id="_x0000_s1046" type="#_x0000_t75" style="width:110.85pt;height:76.85pt">
                  <v:imagedata r:id="rId10" o:title=""/>
                  <w10:wrap type="square"/>
                </v:shape>
                <o:OLEObject Type="Embed" ProgID="ACD.ChemSketchCDX" ShapeID="_x0000_s1046" DrawAspect="Content" ObjectID="_1838833617" r:id="rId11"/>
              </w:object>
            </w:r>
          </w:p>
        </w:tc>
        <w:tc>
          <w:tcPr>
            <w:tcW w:type="dxa" w:w="158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off-white solid</w:t>
            </w:r>
          </w:p>
        </w:tc>
        <w:tc>
          <w:tcPr>
            <w:tcW w:type="dxa" w:w="115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239-240</w:t>
            </w:r>
          </w:p>
        </w:tc>
        <w:tc>
          <w:tcPr>
            <w:tcW w:type="dxa" w:w="36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0.40 (petroleum ether : ethyl acetate = 1 : 1)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[M+H]+ 269.1088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-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4c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</w:r>
            <w:r>
              <w:rPr>
                <w:rFonts w:ascii="Times New Roman" w:hAnsi="Times New Roman"/>
                <w:b w:val="0"/>
                <w:vanish w:val="0"/>
                <w:sz w:val="20"/>
              </w:rPr>
              <w:object w:dxaOrig="1440" w:dyaOrig="1440" w14:anchorId="14D45FB0">
                <v:shape id="_x0000_s1047" type="#_x0000_t75" style="width:108.85pt;height:70.85pt">
                  <v:imagedata r:id="rId12" o:title=""/>
                  <w10:wrap type="square"/>
                </v:shape>
                <o:OLEObject Type="Embed" ProgID="ACD.ChemSketchCDX" ShapeID="_x0000_s1047" DrawAspect="Content" ObjectID="_1838833618" r:id="rId13"/>
              </w:object>
            </w:r>
          </w:p>
        </w:tc>
        <w:tc>
          <w:tcPr>
            <w:tcW w:type="dxa" w:w="158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off-white solid</w:t>
            </w:r>
          </w:p>
        </w:tc>
        <w:tc>
          <w:tcPr>
            <w:tcW w:type="dxa" w:w="115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222-223</w:t>
            </w:r>
          </w:p>
        </w:tc>
        <w:tc>
          <w:tcPr>
            <w:tcW w:type="dxa" w:w="36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0.56 (petroleum ether : ethyl acetate = 1 : 1)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[M+H]+ 269.1088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-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4d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</w:r>
            <w:r>
              <w:rPr>
                <w:rFonts w:ascii="Times New Roman" w:hAnsi="Times New Roman"/>
                <w:b w:val="0"/>
                <w:vanish w:val="0"/>
                <w:sz w:val="20"/>
              </w:rPr>
              <w:object w:dxaOrig="1440" w:dyaOrig="1440" w14:anchorId="3267B00A">
                <v:shape id="_x0000_s1053" type="#_x0000_t75" style="width:121.55pt;height:71.35pt">
                  <v:imagedata r:id="rId14" o:title=""/>
                  <w10:wrap type="square"/>
                </v:shape>
                <o:OLEObject Type="Embed" ProgID="ACD.ChemSketchCDX" ShapeID="_x0000_s1053" DrawAspect="Content" ObjectID="_1838833619" r:id="rId15"/>
              </w:object>
            </w:r>
          </w:p>
        </w:tc>
        <w:tc>
          <w:tcPr>
            <w:tcW w:type="dxa" w:w="158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off-white solid</w:t>
            </w:r>
          </w:p>
        </w:tc>
        <w:tc>
          <w:tcPr>
            <w:tcW w:type="dxa" w:w="115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262-263</w:t>
            </w:r>
          </w:p>
        </w:tc>
        <w:tc>
          <w:tcPr>
            <w:tcW w:type="dxa" w:w="36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0.39 (petroleum ether : ethyl acetate = 1 : 1)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[M+H]+ 296.1030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-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4e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</w:r>
            <w:r>
              <w:rPr>
                <w:rFonts w:ascii="Times New Roman" w:hAnsi="Times New Roman"/>
                <w:b w:val="0"/>
                <w:vanish w:val="0"/>
                <w:sz w:val="20"/>
              </w:rPr>
              <w:object w:dxaOrig="1440" w:dyaOrig="1440" w14:anchorId="4ED945F3">
                <v:shape id="_x0000_s1048" type="#_x0000_t75" style="width:114.1pt;height:72.55pt">
                  <v:imagedata r:id="rId16" o:title=""/>
                  <w10:wrap type="square"/>
                </v:shape>
                <o:OLEObject Type="Embed" ProgID="ACD.ChemSketchCDX" ShapeID="_x0000_s1048" DrawAspect="Content" ObjectID="_1838833620" r:id="rId17"/>
              </w:object>
            </w:r>
          </w:p>
        </w:tc>
        <w:tc>
          <w:tcPr>
            <w:tcW w:type="dxa" w:w="158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off-white solid</w:t>
            </w:r>
          </w:p>
        </w:tc>
        <w:tc>
          <w:tcPr>
            <w:tcW w:type="dxa" w:w="1152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233-234</w:t>
            </w:r>
          </w:p>
        </w:tc>
        <w:tc>
          <w:tcPr>
            <w:tcW w:type="dxa" w:w="36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0.39 (petroleum ether : ethyl acetate = 1 : 1)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[M+H]+ 329.0287</w:t>
            </w:r>
          </w:p>
        </w:tc>
        <w:tc>
          <w:tcPr>
            <w:tcW w:type="dxa" w:w="316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vanish w:val="0"/>
                <w:sz w:val="20"/>
              </w:rPr>
              <w:t>-</w:t>
            </w:r>
          </w:p>
        </w:tc>
      </w:tr>
    </w:tbl>
    <w:p>
      <w:pPr>
        <w:sectPr>
          <w:pgSz w:w="16834" w:h="11909" w:orient="landscape"/>
          <w:pgMar w:top="648" w:right="648" w:bottom="648" w:left="648" w:header="709" w:footer="709" w:gutter="0"/>
          <w:cols w:space="708"/>
          <w:docGrid w:linePitch="360"/>
        </w:sectPr>
      </w:pPr>
    </w:p>
    <w:p>
      <w:pPr>
        <w:pageBreakBefore/>
      </w:pPr>
      <w:r>
        <w:rPr>
          <w:b/>
          <w:sz w:val="26"/>
        </w:rPr>
        <w:t>[AUTO SI: REACTION SCHEMA]</w:t>
      </w:r>
    </w:p>
    <w:p>
      <w:r>
        <w:rPr>
          <w:b/>
        </w:rPr>
        <w:t>[AUTO SI: REACTION 4a-4e]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Reagents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equiv.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MW, g/mol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Density, g/ml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Concentration, M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Reagent_1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Phenylenediamine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108.14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AcOH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60.05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1.049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pageBreakBefore/>
      </w:pPr>
      <w:r>
        <w:rPr>
          <w:b/>
          <w:sz w:val="26"/>
        </w:rPr>
        <w:t>[AUTO SI: SCOPE]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56"/>
        <w:gridCol w:w="2160"/>
        <w:gridCol w:w="3744"/>
        <w:gridCol w:w="1800"/>
        <w:gridCol w:w="2160"/>
      </w:tblGrid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Reagent_1</w: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Mass of Reagent_1, mg</w:t>
            </w:r>
          </w:p>
        </w:tc>
        <w:tc>
          <w:tcPr>
            <w:tcW w:type="dxa" w:w="374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Product</w: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Product_number</w: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Mass of product, mg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1971C263">
                <v:shape id="_x0000_s1026" type="#_x0000_t75" style="width:95.65pt;height:42.6pt" wrapcoords="13946 1137 4252 2274 0 4168 0 15537 5443 19326 10885 20084 12416 20084 13096 20084 14287 19326 14967 16674 13096 15158 6463 13263 6463 7200 20239 6821 21430 3411 19899 1137 13946 1137">
                  <v:imagedata r:id="rId18" o:title=""/>
                  <w10:wrap type="square"/>
                </v:shape>
                <o:OLEObject Type="Embed" ProgID="ACD.ChemSketchCDX" ShapeID="_x0000_s1026" DrawAspect="Content" ObjectID="_1838833597" r:id="rId19"/>
              </w:objec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374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488D1A62">
                <v:shape id="_x0000_s1045" type="#_x0000_t75" style="width:106.6pt;height:77.9pt">
                  <v:imagedata r:id="rId20" o:title=""/>
                  <w10:wrap type="square"/>
                </v:shape>
                <o:OLEObject Type="Embed" ProgID="ACD.ChemSketchCDX" ShapeID="_x0000_s1045" DrawAspect="Content" ObjectID="_1838833616" r:id="rId21"/>
              </w:objec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4a</w: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69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3C3B186C">
                <v:shape id="_x0000_s1027" type="#_x0000_t75" style="width:110.85pt;height:42.65pt" wrapcoords="13946 1137 4252 2274 0 4168 0 15537 5443 19326 10885 20084 12416 20084 13096 20084 14287 19326 14967 16674 13096 15158 6463 13263 6463 7200 20239 6821 21430 3411 19899 1137 13946 1137">
                  <v:imagedata r:id="rId22" o:title=""/>
                  <w10:wrap type="square"/>
                </v:shape>
                <o:OLEObject Type="Embed" ProgID="ACD.ChemSketchCDX" ShapeID="_x0000_s1027" DrawAspect="Content" ObjectID="_1838833598" r:id="rId23"/>
              </w:objec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374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683A04BB">
                <v:shape id="_x0000_s1046" type="#_x0000_t75" style="width:110.85pt;height:76.85pt">
                  <v:imagedata r:id="rId24" o:title=""/>
                  <w10:wrap type="square"/>
                </v:shape>
                <o:OLEObject Type="Embed" ProgID="ACD.ChemSketchCDX" ShapeID="_x0000_s1046" DrawAspect="Content" ObjectID="_1838833617" r:id="rId25"/>
              </w:objec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4b</w: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62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4224B383">
                <v:shape id="_x0000_s1028" type="#_x0000_t75" style="width:110.85pt;height:42.65pt" wrapcoords="13946 1137 4252 2274 0 4168 0 15537 5443 19326 10885 20084 12416 20084 13096 20084 14287 19326 14967 16674 13096 15158 6463 13263 6463 7200 20239 6821 21430 3411 19899 1137 13946 1137">
                  <v:imagedata r:id="rId26" o:title=""/>
                  <w10:wrap type="square"/>
                </v:shape>
                <o:OLEObject Type="Embed" ProgID="ACD.ChemSketchCDX" ShapeID="_x0000_s1028" DrawAspect="Content" ObjectID="_1838833599" r:id="rId27"/>
              </w:objec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374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14D45FB0">
                <v:shape id="_x0000_s1047" type="#_x0000_t75" style="width:108.85pt;height:70.85pt">
                  <v:imagedata r:id="rId28" o:title=""/>
                  <w10:wrap type="square"/>
                </v:shape>
                <o:OLEObject Type="Embed" ProgID="ACD.ChemSketchCDX" ShapeID="_x0000_s1047" DrawAspect="Content" ObjectID="_1838833618" r:id="rId29"/>
              </w:objec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4c</w: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59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15077EFC">
                <v:shape id="_x0000_s1031" type="#_x0000_t75" style="width:123.05pt;height:43pt">
                  <v:imagedata r:id="rId30" o:title=""/>
                  <w10:wrap type="square"/>
                </v:shape>
                <o:OLEObject Type="Embed" ProgID="ACD.ChemSketchCDX" ShapeID="_x0000_s1031" DrawAspect="Content" ObjectID="_1838833600" r:id="rId31"/>
              </w:objec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374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3267B00A">
                <v:shape id="_x0000_s1053" type="#_x0000_t75" style="width:121.55pt;height:71.35pt">
                  <v:imagedata r:id="rId32" o:title=""/>
                  <w10:wrap type="square"/>
                </v:shape>
                <o:OLEObject Type="Embed" ProgID="ACD.ChemSketchCDX" ShapeID="_x0000_s1053" DrawAspect="Content" ObjectID="_1838833619" r:id="rId33"/>
              </w:objec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4d</w: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54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5B9F4D95">
                <v:shape id="_x0000_s1029" type="#_x0000_t75" style="width:116.3pt;height:42.7pt" wrapcoords="13946 1137 4252 2274 0 4168 0 15537 5443 19326 10885 20084 12416 20084 13096 20084 14287 19326 14967 16674 13096 15158 6463 13263 6463 7200 20239 6821 21430 3411 19899 1137 13946 1137">
                  <v:imagedata r:id="rId34" o:title=""/>
                  <w10:wrap type="square"/>
                </v:shape>
                <o:OLEObject Type="Embed" ProgID="ACD.ChemSketchCDX" ShapeID="_x0000_s1029" DrawAspect="Content" ObjectID="_1838833601" r:id="rId35"/>
              </w:objec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3744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object w:dxaOrig="1440" w:dyaOrig="1440" w14:anchorId="4ED945F3">
                <v:shape id="_x0000_s1048" type="#_x0000_t75" style="width:114.1pt;height:72.55pt">
                  <v:imagedata r:id="rId36" o:title=""/>
                  <w10:wrap type="square"/>
                </v:shape>
                <o:OLEObject Type="Embed" ProgID="ACD.ChemSketchCDX" ShapeID="_x0000_s1048" DrawAspect="Content" ObjectID="_1838833620" r:id="rId37"/>
              </w:object>
            </w:r>
          </w:p>
        </w:tc>
        <w:tc>
          <w:tcPr>
            <w:tcW w:type="dxa" w:w="180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4e</w:t>
            </w:r>
          </w:p>
        </w:tc>
        <w:tc>
          <w:tcPr>
            <w:tcW w:type="dxa" w:w="2160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66</w:t>
            </w:r>
          </w:p>
        </w:tc>
      </w:tr>
    </w:tbl>
    <w:p>
      <w:pPr>
        <w:pageBreakBefore/>
      </w:pPr>
      <w:r>
        <w:rPr>
          <w:b/>
          <w:sz w:val="26"/>
        </w:rPr>
        <w:t>[AUTO SI: SI TEMPLATE]</w:t>
      </w:r>
    </w:p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>[AUTO SI: METHOD 4a-4e]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sz w:val="28"/>
        </w:rPr>
        <w:t>Benzodiazepinone {Product.number} was obtained from {Reagent_1.name} ({Reagent_1.mg} mg, {Reagent_1.mmol} mmol), o-phenylenediamine ({Phenylenediamine.mg} mg, {Phenylenediamine.mmol} mmol) and AcOH ({AcOH.mcl} µL) according to GP3. Yield {Product.mg} mg ({Product.yield.percent}); {Product.appearance}; mp {Product.mp} °C. Rf = {Product.rf.value} ({Product.rf.system}).</w:t>
      </w:r>
    </w:p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>[AUTO SI: COMPOUND TEMPLATE]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</w:rPr>
        <w:t>{Product.name} ({Product.number})</w:t>
      </w:r>
    </w:p>
    <w:p w:rsidR="004A2EE1" w:rsidRDefault="00C0303F">
      <w:pPr>
        <w:spacing w:after="0" w:line="20" w:lineRule="exact" w:before="0"/>
      </w:pPr>
      <w:r>
        <w:rPr>
          <w:rFonts w:ascii="Times New Roman" w:hAnsi="Times New Roman"/>
          <w:i/>
          <w:color w:val="666666"/>
          <w:sz w:val="2"/>
        </w:rPr>
        <w:t>{Product.structure}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sz w:val="28"/>
        </w:rPr>
        <w:t>{Product.preparation}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[{nmr.1h.label}]</w:t>
      </w:r>
      <w:r>
        <w:rPr>
          <w:rFonts w:ascii="Times New Roman" w:hAnsi="Times New Roman"/>
          <w:sz w:val="28"/>
        </w:rPr>
        <w:t xml:space="preserve"> ({nmr.1h.conditions}) δ = {nmr.1h.peaks}.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[{nmr.13c.label}]</w:t>
      </w:r>
      <w:r>
        <w:rPr>
          <w:rFonts w:ascii="Times New Roman" w:hAnsi="Times New Roman"/>
          <w:sz w:val="28"/>
        </w:rPr>
        <w:t xml:space="preserve"> ({nmr.13c.conditions}) δ = {nmr.13c.peaks}.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sz w:val="28"/>
        </w:rPr>
        <w:t>{nmr.extra}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[{hrms.label}]</w:t>
      </w:r>
      <w:r>
        <w:rPr>
          <w:rFonts w:ascii="Times New Roman" w:hAnsi="Times New Roman"/>
          <w:sz w:val="28"/>
        </w:rPr>
        <w:t>: {hrms.adduct} calcd for {hrms.formula} {hrms.calculated}. Found {hrms.found}.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[{anal.label}]</w:t>
      </w:r>
      <w:r>
        <w:rPr>
          <w:rFonts w:ascii="Times New Roman" w:hAnsi="Times New Roman"/>
          <w:sz w:val="28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 w:before="0"/>
        <w:jc w:val="both"/>
      </w:pPr>
      <w:r>
        <w:rPr>
          <w:rFonts w:ascii="Times New Roman" w:hAnsi="Times New Roman"/>
          <w:b/>
          <w:sz w:val="28"/>
        </w:rPr>
        <w:t>[{ir.label}]</w:t>
      </w:r>
      <w:r>
        <w:rPr>
          <w:rFonts w:ascii="Times New Roman" w:hAnsi="Times New Roman"/>
          <w:sz w:val="28"/>
        </w:rPr>
        <w:t xml:space="preserve"> ({ir.method}, cm-1): {ir.peaks}.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sz w:val="28"/>
        </w:rPr>
        <w:t>{Product.support.warning}</w:t>
      </w:r>
    </w:p>
    <w:p w:rsidR="004A2EE1" w:rsidRDefault="00C0303F">
      <w:pPr>
        <w:spacing w:before="0" w:after="0" w:line="240" w:lineRule="auto"/>
      </w:pPr>
      <w:r>
        <w:rPr>
          <w:rFonts w:ascii="Times New Roman" w:hAnsi="Times New Roman"/>
          <w:sz w:val="28"/>
        </w:rPr>
        <w:br w:type="page"/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</w:rPr>
        <w:t>{Product.name} ({Product.number})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</w:rPr>
        <w:t>[{spectrum.label}] ({spectrum.conditions})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i/>
          <w:color w:val="666666"/>
          <w:sz w:val="28"/>
        </w:rPr>
        <w:t>{Product.structure}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i/>
          <w:color w:val="666666"/>
          <w:sz w:val="28"/>
        </w:rPr>
        <w:t>{Product.nmr.1h.picture}</w:t>
      </w:r>
    </w:p>
    <w:p w:rsidR="004A2EE1" w:rsidRDefault="00C0303F">
      <w:pPr>
        <w:spacing w:before="0" w:after="0" w:line="240" w:lineRule="auto"/>
      </w:pPr>
      <w:r>
        <w:rPr>
          <w:rFonts w:ascii="Times New Roman" w:hAnsi="Times New Roman"/>
          <w:sz w:val="28"/>
        </w:rPr>
        <w:br w:type="page"/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</w:rPr>
        <w:t>{Product.name} ({Product.number})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b/>
          <w:sz w:val="28"/>
        </w:rPr>
        <w:t>[{spectrum.label}] ({spectrum.conditions})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i/>
          <w:color w:val="666666"/>
          <w:sz w:val="28"/>
        </w:rPr>
        <w:t>{Product.structure}</w:t>
      </w:r>
    </w:p>
    <w:p w:rsidR="004A2EE1" w:rsidRDefault="00C0303F">
      <w:pPr>
        <w:spacing w:after="0" w:line="240" w:lineRule="auto" w:before="0"/>
      </w:pPr>
      <w:r>
        <w:rPr>
          <w:rFonts w:ascii="Times New Roman" w:hAnsi="Times New Roman"/>
          <w:i/>
          <w:color w:val="666666"/>
          <w:sz w:val="28"/>
        </w:rPr>
        <w:t>{Product.nmr.13c.picture}</w:t>
      </w:r>
    </w:p>
    <w:p>
      <w:pPr>
        <w:pageBreakBefore/>
      </w:pPr>
      <w:r>
        <w:rPr>
          <w:b/>
          <w:sz w:val="26"/>
        </w:rPr>
        <w:t>[AUTO SI: CRYSTALLOGRAPHY TEMPLATE]</w:t>
      </w:r>
    </w:p>
    <w:p>
      <w:pPr>
        <w:keepNext/>
      </w:pPr>
      <w:r>
        <w:rPr>
          <w:b/>
        </w:rPr>
        <w:t>{Product.name} ({Product.number})</w:t>
      </w:r>
    </w:p>
    <w:p>
      <w:r>
        <w:t>{Crystal.description}</w:t>
      </w:r>
    </w:p>
    <w:p>
      <w:r>
        <w:t>{Crystal.table}</w:t>
      </w:r>
    </w:p>
    <w:p>
      <w:r>
        <w:t>{Crystal.geometry}</w:t>
      </w:r>
    </w:p>
    <w:p>
      <w:r>
        <w:rPr>
          <w:b/>
          <w:sz w:val="26"/>
        </w:rPr>
        <w:t>[AUTO SI: END]</w:t>
      </w:r>
    </w:p>
    <w:sectPr w:rsidR="004A2EE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before="0" w:after="0" w:line="240" w:lineRule="auto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emf"/><Relationship Id="rId9" Type="http://schemas.openxmlformats.org/officeDocument/2006/relationships/oleObject" Target="embeddings/oleObject1.bin"/><Relationship Id="rId10" Type="http://schemas.openxmlformats.org/officeDocument/2006/relationships/image" Target="media/image2.emf"/><Relationship Id="rId11" Type="http://schemas.openxmlformats.org/officeDocument/2006/relationships/oleObject" Target="embeddings/oleObject2.bin"/><Relationship Id="rId12" Type="http://schemas.openxmlformats.org/officeDocument/2006/relationships/image" Target="media/image3.emf"/><Relationship Id="rId13" Type="http://schemas.openxmlformats.org/officeDocument/2006/relationships/oleObject" Target="embeddings/oleObject3.bin"/><Relationship Id="rId14" Type="http://schemas.openxmlformats.org/officeDocument/2006/relationships/image" Target="media/image4.emf"/><Relationship Id="rId15" Type="http://schemas.openxmlformats.org/officeDocument/2006/relationships/oleObject" Target="embeddings/oleObject4.bin"/><Relationship Id="rId16" Type="http://schemas.openxmlformats.org/officeDocument/2006/relationships/image" Target="media/image5.emf"/><Relationship Id="rId17" Type="http://schemas.openxmlformats.org/officeDocument/2006/relationships/oleObject" Target="embeddings/oleObject5.bin"/><Relationship Id="rId18" Type="http://schemas.openxmlformats.org/officeDocument/2006/relationships/image" Target="media/image6.emf"/><Relationship Id="rId19" Type="http://schemas.openxmlformats.org/officeDocument/2006/relationships/oleObject" Target="embeddings/oleObject6.bin"/><Relationship Id="rId20" Type="http://schemas.openxmlformats.org/officeDocument/2006/relationships/image" Target="media/image7.emf"/><Relationship Id="rId21" Type="http://schemas.openxmlformats.org/officeDocument/2006/relationships/oleObject" Target="embeddings/oleObject7.bin"/><Relationship Id="rId22" Type="http://schemas.openxmlformats.org/officeDocument/2006/relationships/image" Target="media/image8.emf"/><Relationship Id="rId23" Type="http://schemas.openxmlformats.org/officeDocument/2006/relationships/oleObject" Target="embeddings/oleObject8.bin"/><Relationship Id="rId24" Type="http://schemas.openxmlformats.org/officeDocument/2006/relationships/image" Target="media/image9.emf"/><Relationship Id="rId25" Type="http://schemas.openxmlformats.org/officeDocument/2006/relationships/oleObject" Target="embeddings/oleObject9.bin"/><Relationship Id="rId26" Type="http://schemas.openxmlformats.org/officeDocument/2006/relationships/image" Target="media/image10.emf"/><Relationship Id="rId27" Type="http://schemas.openxmlformats.org/officeDocument/2006/relationships/oleObject" Target="embeddings/oleObject10.bin"/><Relationship Id="rId28" Type="http://schemas.openxmlformats.org/officeDocument/2006/relationships/image" Target="media/image11.emf"/><Relationship Id="rId29" Type="http://schemas.openxmlformats.org/officeDocument/2006/relationships/oleObject" Target="embeddings/oleObject11.bin"/><Relationship Id="rId30" Type="http://schemas.openxmlformats.org/officeDocument/2006/relationships/image" Target="media/image12.emf"/><Relationship Id="rId31" Type="http://schemas.openxmlformats.org/officeDocument/2006/relationships/oleObject" Target="embeddings/oleObject12.bin"/><Relationship Id="rId32" Type="http://schemas.openxmlformats.org/officeDocument/2006/relationships/image" Target="media/image13.emf"/><Relationship Id="rId33" Type="http://schemas.openxmlformats.org/officeDocument/2006/relationships/oleObject" Target="embeddings/oleObject13.bin"/><Relationship Id="rId34" Type="http://schemas.openxmlformats.org/officeDocument/2006/relationships/image" Target="media/image14.emf"/><Relationship Id="rId35" Type="http://schemas.openxmlformats.org/officeDocument/2006/relationships/oleObject" Target="embeddings/oleObject14.bin"/><Relationship Id="rId36" Type="http://schemas.openxmlformats.org/officeDocument/2006/relationships/image" Target="media/image15.emf"/><Relationship Id="rId37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