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560" w:line="269" w:lineRule="auto"/>
      </w:pPr>
      <w:r>
        <w:rPr>
          <w:rFonts w:ascii="Arial" w:hAnsi="Arial" w:eastAsia="Arial"/>
          <w:b/>
          <w:i w:val="0"/>
          <w:color w:val="C82020"/>
          <w:sz w:val="20"/>
        </w:rPr>
        <w:t>СПЕКТР МЕТАЛЛА</w:t>
      </w:r>
    </w:p>
    <w:p>
      <w:pPr>
        <w:keepNext/>
        <w:spacing w:before="0" w:after="160" w:line="269" w:lineRule="auto"/>
      </w:pPr>
      <w:r>
        <w:rPr>
          <w:rFonts w:ascii="Arial" w:hAnsi="Arial" w:eastAsia="Arial"/>
          <w:b/>
          <w:i w:val="0"/>
          <w:color w:val="17191F"/>
          <w:sz w:val="56"/>
        </w:rPr>
        <w:t>Итоги тестового этапа</w:t>
        <w:br/>
        <w:t>и план роста</w:t>
      </w:r>
    </w:p>
    <w:p>
      <w:pPr>
        <w:keepNext w:val="0"/>
        <w:spacing w:before="0" w:after="60" w:line="269" w:lineRule="auto"/>
      </w:pPr>
      <w:r>
        <w:rPr>
          <w:rFonts w:ascii="Arial" w:hAnsi="Arial" w:eastAsia="Arial"/>
          <w:b/>
          <w:i w:val="0"/>
          <w:color w:val="626773"/>
          <w:sz w:val="25"/>
        </w:rPr>
        <w:t>Профнастил и металлочерепица  •  Омск и Омская область</w:t>
      </w:r>
    </w:p>
    <w:p>
      <w:pPr>
        <w:keepNext w:val="0"/>
        <w:spacing w:before="0" w:after="60" w:line="269" w:lineRule="auto"/>
      </w:pPr>
      <w:r>
        <w:rPr>
          <w:rFonts w:ascii="Arial" w:hAnsi="Arial" w:eastAsia="Arial"/>
          <w:b w:val="0"/>
          <w:i w:val="0"/>
          <w:color w:val="626773"/>
          <w:sz w:val="20"/>
        </w:rPr>
        <w:t>Отчёт за 1-10 августа 2026 года</w:t>
      </w:r>
    </w:p>
    <w:p>
      <w:pPr>
        <w:keepNext w:val="0"/>
        <w:spacing w:before="0" w:after="440" w:line="269" w:lineRule="auto"/>
      </w:pPr>
      <w:r>
        <w:rPr>
          <w:rFonts w:ascii="Arial" w:hAnsi="Arial" w:eastAsia="Arial"/>
          <w:b/>
          <w:i w:val="0"/>
          <w:color w:val="C82020"/>
          <w:sz w:val="18"/>
        </w:rPr>
        <w:t>Подготовлено MENTORI  •  mentori.tech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191F"/>
            <w:tcBorders>
              <w:top w:val="single" w:sz="4" w:color="17191F"/>
              <w:left w:val="single" w:sz="4" w:color="292C33"/>
              <w:bottom w:val="single" w:sz="4" w:color="17191F"/>
              <w:right w:val="single" w:sz="4" w:color="292C33"/>
            </w:tcBorders>
          </w:tcPr>
          <w:p>
            <w:pPr>
              <w:keepNext w:val="0"/>
              <w:spacing w:before="0" w:after="20" w:line="26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36"/>
              </w:rPr>
              <w:t>5 814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D4D6DB"/>
                <w:sz w:val="16"/>
              </w:rPr>
              <w:t>показов</w:t>
            </w:r>
          </w:p>
        </w:tc>
        <w:tc>
          <w:tcPr>
            <w:tcW w:type="dxa" w:w="234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191F"/>
            <w:tcBorders>
              <w:top w:val="single" w:sz="4" w:color="17191F"/>
              <w:left w:val="single" w:sz="4" w:color="292C33"/>
              <w:bottom w:val="single" w:sz="4" w:color="17191F"/>
              <w:right w:val="single" w:sz="4" w:color="292C33"/>
            </w:tcBorders>
          </w:tcPr>
          <w:p>
            <w:pPr>
              <w:keepNext w:val="0"/>
              <w:spacing w:before="0" w:after="20" w:line="26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36"/>
              </w:rPr>
              <w:t>649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D4D6DB"/>
                <w:sz w:val="16"/>
              </w:rPr>
              <w:t>переходов</w:t>
            </w:r>
          </w:p>
        </w:tc>
        <w:tc>
          <w:tcPr>
            <w:tcW w:type="dxa" w:w="234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191F"/>
            <w:tcBorders>
              <w:top w:val="single" w:sz="4" w:color="17191F"/>
              <w:left w:val="single" w:sz="4" w:color="292C33"/>
              <w:bottom w:val="single" w:sz="4" w:color="17191F"/>
              <w:right w:val="single" w:sz="4" w:color="292C33"/>
            </w:tcBorders>
          </w:tcPr>
          <w:p>
            <w:pPr>
              <w:keepNext w:val="0"/>
              <w:spacing w:before="0" w:after="20" w:line="26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36"/>
              </w:rPr>
              <w:t>9 702 ₽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D4D6DB"/>
                <w:sz w:val="16"/>
              </w:rPr>
              <w:t>расход</w:t>
            </w:r>
          </w:p>
        </w:tc>
        <w:tc>
          <w:tcPr>
            <w:tcW w:type="dxa" w:w="234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191F"/>
            <w:tcBorders>
              <w:top w:val="single" w:sz="4" w:color="17191F"/>
              <w:left w:val="single" w:sz="4" w:color="292C33"/>
              <w:bottom w:val="single" w:sz="4" w:color="17191F"/>
              <w:right w:val="single" w:sz="4" w:color="292C33"/>
            </w:tcBorders>
          </w:tcPr>
          <w:p>
            <w:pPr>
              <w:keepNext w:val="0"/>
              <w:spacing w:before="0" w:after="20" w:line="26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36"/>
              </w:rPr>
              <w:t>13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D4D6DB"/>
                <w:sz w:val="16"/>
              </w:rPr>
              <w:t>целевых действий</w:t>
            </w:r>
          </w:p>
        </w:tc>
      </w:tr>
    </w:tbl>
    <w:p>
      <w:pPr>
        <w:keepNext w:val="0"/>
        <w:spacing w:before="360" w:after="160" w:line="269" w:lineRule="auto"/>
      </w:pPr>
      <w:r>
        <w:rPr>
          <w:rFonts w:ascii="Arial" w:hAnsi="Arial" w:eastAsia="Arial"/>
          <w:b/>
          <w:i w:val="0"/>
          <w:color w:val="17191F"/>
          <w:sz w:val="28"/>
        </w:rPr>
        <w:t>Главный вывод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shd w:fill="EAF5EF"/>
            <w:tcBorders>
              <w:top w:val="single" w:sz="4" w:color="EAF5EF"/>
              <w:left w:val="single" w:sz="22" w:color="2E7D50"/>
              <w:bottom w:val="single" w:sz="4" w:color="EAF5EF"/>
              <w:right w:val="single" w:sz="4" w:color="EAF5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2E7D50"/>
                <w:sz w:val="20"/>
              </w:rPr>
              <w:t xml:space="preserve">Тест завершён  </w:t>
            </w:r>
            <w:r>
              <w:rPr>
                <w:rFonts w:ascii="Arial" w:hAnsi="Arial" w:eastAsia="Arial"/>
                <w:b w:val="0"/>
                <w:i w:val="0"/>
                <w:color w:val="17191F"/>
                <w:sz w:val="20"/>
              </w:rPr>
              <w:t>Плановый тестовый лимит 10 000 ₽ практически полностью использован. Мы проверили две товарные категории, рекламные формулировки, изображения и реальные поисковые запросы. Полученных данных достаточно, чтобы перейти от широкого теста к управляемому масштабированию.</w:t>
            </w:r>
          </w:p>
        </w:tc>
      </w:tr>
    </w:tbl>
    <w:p>
      <w:pPr>
        <w:spacing w:after="0"/>
      </w:pP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Средняя стоимость перехода - 14,95 ₽ при установленном ограничении 70 ₽.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Зафиксированы 2 отправленные заявки и 11 попыток связаться по телефону или в WhatsApp.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Профнастил обеспечивает основной объём и обе отправленные заявки; металлочерепица показывает высокий интерес, но более дорогой переход.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В рекламных запросах выявлен устойчивый спрос на расчёты, размеры, цены, выбор материала и применение - это основа для отдельного SEO-этапа.</w:t>
      </w:r>
    </w:p>
    <w:p>
      <w:pPr>
        <w:keepNext w:val="0"/>
        <w:spacing w:before="240" w:after="140" w:line="269" w:lineRule="auto"/>
      </w:pPr>
      <w:r>
        <w:rPr>
          <w:rFonts w:ascii="Arial" w:hAnsi="Arial" w:eastAsia="Arial"/>
          <w:b/>
          <w:i w:val="0"/>
          <w:color w:val="17191F"/>
          <w:sz w:val="28"/>
        </w:rPr>
        <w:t>Следующий бюджетный этап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shd w:fill="FBEAEA"/>
            <w:tcBorders>
              <w:top w:val="single" w:sz="4" w:color="FBEAEA"/>
              <w:left w:val="single" w:sz="22" w:color="C82020"/>
              <w:bottom w:val="single" w:sz="4" w:color="FBEAEA"/>
              <w:right w:val="single" w:sz="4" w:color="FB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C82020"/>
                <w:sz w:val="20"/>
              </w:rPr>
              <w:t xml:space="preserve">19 690 ₽  </w:t>
            </w:r>
            <w:r>
              <w:rPr>
                <w:rFonts w:ascii="Arial" w:hAnsi="Arial" w:eastAsia="Arial"/>
                <w:b w:val="0"/>
                <w:i w:val="0"/>
                <w:color w:val="17191F"/>
                <w:sz w:val="20"/>
              </w:rPr>
              <w:t>Текущий остаток кабинета на 11 августа. Предлагается направить его на лучшие связки, продолжая контролировать качество запросов и реальные обращения отдела продаж.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Результаты рекламных кампаний</w:t>
      </w:r>
    </w:p>
    <w:p>
      <w:pPr>
        <w:keepNext w:val="0"/>
        <w:spacing w:before="0" w:after="200" w:line="269" w:lineRule="auto"/>
      </w:pPr>
      <w:r>
        <w:rPr>
          <w:rFonts w:ascii="Arial" w:hAnsi="Arial" w:eastAsia="Arial"/>
          <w:b w:val="0"/>
          <w:i w:val="0"/>
          <w:color w:val="626773"/>
          <w:sz w:val="18"/>
        </w:rPr>
        <w:t>Все суммы приведены с учётом НДС. Целевое действие - отправка заявки либо попытка связаться с компанией. Оно показывает интерес, но не равно подтверждённой продаже.</w:t>
      </w:r>
    </w:p>
    <w:tbl>
      <w:tblPr>
        <w:tblW w:type="dxa" w:w="9357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87"/>
        <w:gridCol w:w="950"/>
        <w:gridCol w:w="1108"/>
        <w:gridCol w:w="835"/>
        <w:gridCol w:w="1007"/>
        <w:gridCol w:w="1512"/>
        <w:gridCol w:w="1958"/>
      </w:tblGrid>
      <w:tr>
        <w:trPr>
          <w:tblHeader w:val="true"/>
        </w:trPr>
        <w:tc>
          <w:tcPr>
            <w:tcW w:type="dxa" w:w="198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191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Кампания</w:t>
            </w:r>
          </w:p>
        </w:tc>
        <w:tc>
          <w:tcPr>
            <w:tcW w:type="dxa" w:w="95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191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Показы</w:t>
            </w:r>
          </w:p>
        </w:tc>
        <w:tc>
          <w:tcPr>
            <w:tcW w:type="dxa" w:w="110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191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Переходы</w:t>
            </w:r>
          </w:p>
        </w:tc>
        <w:tc>
          <w:tcPr>
            <w:tcW w:type="dxa" w:w="835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191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CTR</w:t>
            </w:r>
          </w:p>
        </w:tc>
        <w:tc>
          <w:tcPr>
            <w:tcW w:type="dxa" w:w="100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191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CPC</w:t>
            </w:r>
          </w:p>
        </w:tc>
        <w:tc>
          <w:tcPr>
            <w:tcW w:type="dxa" w:w="1512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191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Расход</w:t>
            </w:r>
          </w:p>
        </w:tc>
        <w:tc>
          <w:tcPr>
            <w:tcW w:type="dxa" w:w="195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D7D9DE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Действия</w:t>
            </w:r>
          </w:p>
        </w:tc>
      </w:tr>
      <w:tr>
        <w:tc>
          <w:tcPr>
            <w:tcW w:type="dxa" w:w="198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Профнастил</w:t>
            </w:r>
          </w:p>
        </w:tc>
        <w:tc>
          <w:tcPr>
            <w:tcW w:type="dxa" w:w="95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4 699</w:t>
            </w:r>
          </w:p>
        </w:tc>
        <w:tc>
          <w:tcPr>
            <w:tcW w:type="dxa" w:w="110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507</w:t>
            </w:r>
          </w:p>
        </w:tc>
        <w:tc>
          <w:tcPr>
            <w:tcW w:type="dxa" w:w="835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10,79%</w:t>
            </w:r>
          </w:p>
        </w:tc>
        <w:tc>
          <w:tcPr>
            <w:tcW w:type="dxa" w:w="100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12,40 ₽</w:t>
            </w:r>
          </w:p>
        </w:tc>
        <w:tc>
          <w:tcPr>
            <w:tcW w:type="dxa" w:w="1512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6 284,38 ₽</w:t>
            </w:r>
          </w:p>
        </w:tc>
        <w:tc>
          <w:tcPr>
            <w:tcW w:type="dxa" w:w="195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8</w:t>
            </w:r>
          </w:p>
        </w:tc>
      </w:tr>
      <w:tr>
        <w:tc>
          <w:tcPr>
            <w:tcW w:type="dxa" w:w="198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Металлочерепица</w:t>
            </w:r>
          </w:p>
        </w:tc>
        <w:tc>
          <w:tcPr>
            <w:tcW w:type="dxa" w:w="95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1 115</w:t>
            </w:r>
          </w:p>
        </w:tc>
        <w:tc>
          <w:tcPr>
            <w:tcW w:type="dxa" w:w="110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142</w:t>
            </w:r>
          </w:p>
        </w:tc>
        <w:tc>
          <w:tcPr>
            <w:tcW w:type="dxa" w:w="835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12,74%</w:t>
            </w:r>
          </w:p>
        </w:tc>
        <w:tc>
          <w:tcPr>
            <w:tcW w:type="dxa" w:w="100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24,07 ₽</w:t>
            </w:r>
          </w:p>
        </w:tc>
        <w:tc>
          <w:tcPr>
            <w:tcW w:type="dxa" w:w="1512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3 417,27 ₽</w:t>
            </w:r>
          </w:p>
        </w:tc>
        <w:tc>
          <w:tcPr>
            <w:tcW w:type="dxa" w:w="195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5</w:t>
            </w:r>
          </w:p>
        </w:tc>
      </w:tr>
      <w:tr>
        <w:tc>
          <w:tcPr>
            <w:tcW w:type="dxa" w:w="198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Итого</w:t>
            </w:r>
          </w:p>
        </w:tc>
        <w:tc>
          <w:tcPr>
            <w:tcW w:type="dxa" w:w="95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5 814</w:t>
            </w:r>
          </w:p>
        </w:tc>
        <w:tc>
          <w:tcPr>
            <w:tcW w:type="dxa" w:w="110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649</w:t>
            </w:r>
          </w:p>
        </w:tc>
        <w:tc>
          <w:tcPr>
            <w:tcW w:type="dxa" w:w="835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11,16%</w:t>
            </w:r>
          </w:p>
        </w:tc>
        <w:tc>
          <w:tcPr>
            <w:tcW w:type="dxa" w:w="100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14,95 ₽</w:t>
            </w:r>
          </w:p>
        </w:tc>
        <w:tc>
          <w:tcPr>
            <w:tcW w:type="dxa" w:w="1512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9 701,65 ₽</w:t>
            </w:r>
          </w:p>
        </w:tc>
        <w:tc>
          <w:tcPr>
            <w:tcW w:type="dxa" w:w="195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13</w:t>
            </w:r>
          </w:p>
        </w:tc>
      </w:tr>
    </w:tbl>
    <w:p>
      <w:pPr>
        <w:pStyle w:val="Heading2"/>
      </w:pPr>
      <w:r>
        <w:t>Что показывают цифры</w:t>
      </w:r>
    </w:p>
    <w:p>
      <w:pPr>
        <w:keepNext w:val="0"/>
        <w:numPr>
          <w:ilvl w:val="0"/>
          <w:numId w:val="10"/>
        </w:numPr>
        <w:spacing w:before="0" w:after="100" w:line="269" w:lineRule="auto"/>
      </w:pPr>
      <w:r>
        <w:rPr>
          <w:rFonts w:ascii="Arial" w:hAnsi="Arial" w:eastAsia="Arial"/>
          <w:b/>
          <w:i w:val="0"/>
          <w:color w:val="17191F"/>
          <w:sz w:val="20"/>
        </w:rPr>
        <w:t xml:space="preserve">Профнастил - основное направление. </w:t>
      </w:r>
      <w:r>
        <w:rPr>
          <w:rFonts w:ascii="Arial" w:hAnsi="Arial" w:eastAsia="Arial"/>
          <w:b w:val="0"/>
          <w:i w:val="0"/>
          <w:color w:val="17191F"/>
          <w:sz w:val="20"/>
        </w:rPr>
        <w:t>507 переходов по 12,40 ₽. Кампания дала 8 действий, включая обе отправленные формы заказа и обратной связи.</w:t>
      </w:r>
    </w:p>
    <w:p>
      <w:pPr>
        <w:keepNext w:val="0"/>
        <w:numPr>
          <w:ilvl w:val="0"/>
          <w:numId w:val="10"/>
        </w:numPr>
        <w:spacing w:before="0" w:after="100" w:line="269" w:lineRule="auto"/>
      </w:pPr>
      <w:r>
        <w:rPr>
          <w:rFonts w:ascii="Arial" w:hAnsi="Arial" w:eastAsia="Arial"/>
          <w:b/>
          <w:i w:val="0"/>
          <w:color w:val="17191F"/>
          <w:sz w:val="20"/>
        </w:rPr>
        <w:t xml:space="preserve">Металлочерепица подтверждает спрос. </w:t>
      </w:r>
      <w:r>
        <w:rPr>
          <w:rFonts w:ascii="Arial" w:hAnsi="Arial" w:eastAsia="Arial"/>
          <w:b w:val="0"/>
          <w:i w:val="0"/>
          <w:color w:val="17191F"/>
          <w:sz w:val="20"/>
        </w:rPr>
        <w:t>142 перехода и 5 контактных действий. CTR 12,74% выше, чем у профнастила, но переход стоит 24,07 ₽, поэтому кампанию нужно масштабировать осторожнее.</w:t>
      </w:r>
    </w:p>
    <w:p>
      <w:pPr>
        <w:keepNext w:val="0"/>
        <w:numPr>
          <w:ilvl w:val="0"/>
          <w:numId w:val="10"/>
        </w:numPr>
        <w:spacing w:before="0" w:after="100" w:line="269" w:lineRule="auto"/>
      </w:pPr>
      <w:r>
        <w:rPr>
          <w:rFonts w:ascii="Arial" w:hAnsi="Arial" w:eastAsia="Arial"/>
          <w:b/>
          <w:i w:val="0"/>
          <w:color w:val="17191F"/>
          <w:sz w:val="20"/>
        </w:rPr>
        <w:t xml:space="preserve">Общая кликабельность стабильна. </w:t>
      </w:r>
      <w:r>
        <w:rPr>
          <w:rFonts w:ascii="Arial" w:hAnsi="Arial" w:eastAsia="Arial"/>
          <w:b w:val="0"/>
          <w:i w:val="0"/>
          <w:color w:val="17191F"/>
          <w:sz w:val="20"/>
        </w:rPr>
        <w:t>CTR 11,16% означает, что объявления хорошо отвечают поисковому спросу и привлекают внимание целевой аудитории.</w:t>
      </w:r>
    </w:p>
    <w:p>
      <w:pPr>
        <w:keepNext w:val="0"/>
        <w:numPr>
          <w:ilvl w:val="0"/>
          <w:numId w:val="10"/>
        </w:numPr>
        <w:spacing w:before="0" w:after="100" w:line="269" w:lineRule="auto"/>
      </w:pPr>
      <w:r>
        <w:rPr>
          <w:rFonts w:ascii="Arial" w:hAnsi="Arial" w:eastAsia="Arial"/>
          <w:b/>
          <w:i w:val="0"/>
          <w:color w:val="17191F"/>
          <w:sz w:val="20"/>
        </w:rPr>
        <w:t xml:space="preserve">Тестовый лимит соблюдён. </w:t>
      </w:r>
      <w:r>
        <w:rPr>
          <w:rFonts w:ascii="Arial" w:hAnsi="Arial" w:eastAsia="Arial"/>
          <w:b w:val="0"/>
          <w:i w:val="0"/>
          <w:color w:val="17191F"/>
          <w:sz w:val="20"/>
        </w:rPr>
        <w:t>За закрытый период использовано 9 701,65 ₽. Бюджет не был увеличен автоматически и остался в согласованных рамках.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shd w:fill="EAF5EF"/>
            <w:tcBorders>
              <w:top w:val="single" w:sz="4" w:color="EAF5EF"/>
              <w:left w:val="single" w:sz="22" w:color="2E7D50"/>
              <w:bottom w:val="single" w:sz="4" w:color="EAF5EF"/>
              <w:right w:val="single" w:sz="4" w:color="EAF5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2E7D50"/>
                <w:sz w:val="20"/>
              </w:rPr>
              <w:t xml:space="preserve">Вывод  </w:t>
            </w:r>
            <w:r>
              <w:rPr>
                <w:rFonts w:ascii="Arial" w:hAnsi="Arial" w:eastAsia="Arial"/>
                <w:b w:val="0"/>
                <w:i w:val="0"/>
                <w:color w:val="17191F"/>
                <w:sz w:val="20"/>
              </w:rPr>
              <w:t>На следующем этапе профнастил сохраняет приоритет по объёму и подтверждённым заявкам. Металлочерепицу продолжаем параллельно, но усиливаем только те группы и формулировки, которые дают качественные контакты.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Обращения и поведение на сайте</w:t>
      </w:r>
    </w:p>
    <w:p>
      <w:pPr>
        <w:keepNext w:val="0"/>
        <w:spacing w:before="0" w:after="180" w:line="269" w:lineRule="auto"/>
      </w:pPr>
      <w:r>
        <w:rPr>
          <w:rFonts w:ascii="Arial" w:hAnsi="Arial" w:eastAsia="Arial"/>
          <w:b w:val="0"/>
          <w:i w:val="0"/>
          <w:color w:val="17191F"/>
          <w:sz w:val="20"/>
        </w:rPr>
        <w:t>Метрика связывает рекламный переход с действиями посетителя на сайте. Для оценки продаж эти данные необходимо сопоставлять с письмами, звонками и диалогами менеджеров.</w:t>
      </w:r>
    </w:p>
    <w:p>
      <w:pPr>
        <w:keepNext w:val="0"/>
        <w:spacing w:before="0" w:after="100" w:line="269" w:lineRule="auto"/>
      </w:pPr>
      <w:r>
        <w:rPr>
          <w:rFonts w:ascii="Arial" w:hAnsi="Arial" w:eastAsia="Arial"/>
          <w:b/>
          <w:i w:val="0"/>
          <w:color w:val="17191F"/>
          <w:sz w:val="22"/>
        </w:rPr>
        <w:t>Какие действия пришли из рекламы</w:t>
      </w:r>
    </w:p>
    <w:tbl>
      <w:tblPr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51"/>
        <w:gridCol w:w="6408"/>
      </w:tblGrid>
      <w:tr>
        <w:tc>
          <w:tcPr>
            <w:tcW w:type="dxa" w:w="295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Заявка из корзины</w:t>
            </w:r>
          </w:p>
        </w:tc>
        <w:tc>
          <w:tcPr>
            <w:tcW w:type="dxa" w:w="640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1 - отправлена форма заказа</w:t>
            </w:r>
          </w:p>
        </w:tc>
      </w:tr>
      <w:tr>
        <w:tc>
          <w:tcPr>
            <w:tcW w:type="dxa" w:w="295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Заявка через форму</w:t>
            </w:r>
          </w:p>
        </w:tc>
        <w:tc>
          <w:tcPr>
            <w:tcW w:type="dxa" w:w="640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1 - отправлена форма обратной связи</w:t>
            </w:r>
          </w:p>
        </w:tc>
      </w:tr>
      <w:tr>
        <w:tc>
          <w:tcPr>
            <w:tcW w:type="dxa" w:w="295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Клик по телефону</w:t>
            </w:r>
          </w:p>
        </w:tc>
        <w:tc>
          <w:tcPr>
            <w:tcW w:type="dxa" w:w="640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10 - посетитель открыл набор номера</w:t>
            </w:r>
          </w:p>
        </w:tc>
      </w:tr>
      <w:tr>
        <w:tc>
          <w:tcPr>
            <w:tcW w:type="dxa" w:w="295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Переход в WhatsApp</w:t>
            </w:r>
          </w:p>
        </w:tc>
        <w:tc>
          <w:tcPr>
            <w:tcW w:type="dxa" w:w="640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1 - посетитель открыл диалог с компанией</w:t>
            </w:r>
          </w:p>
        </w:tc>
      </w:tr>
      <w:tr>
        <w:tc>
          <w:tcPr>
            <w:tcW w:type="dxa" w:w="295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Итого в Метрике</w:t>
            </w:r>
          </w:p>
        </w:tc>
        <w:tc>
          <w:tcPr>
            <w:tcW w:type="dxa" w:w="640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13 целевых действий, включая 2 отправленные заявки</w:t>
            </w:r>
          </w:p>
        </w:tc>
      </w:tr>
    </w:tbl>
    <w:p>
      <w:pPr>
        <w:pStyle w:val="Heading2"/>
      </w:pPr>
      <w:r>
        <w:t>Рекламные визиты по направлениям</w:t>
      </w:r>
    </w:p>
    <w:tbl>
      <w:tblPr>
        <w:tblW w:type="dxa" w:w="90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384"/>
        <w:gridCol w:w="1800"/>
        <w:gridCol w:w="3816"/>
      </w:tblGrid>
      <w:tr>
        <w:trPr>
          <w:tblHeader w:val="true"/>
        </w:trPr>
        <w:tc>
          <w:tcPr>
            <w:tcW w:type="dxa" w:w="3384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Рекламное направление</w:t>
            </w:r>
          </w:p>
        </w:tc>
        <w:tc>
          <w:tcPr>
            <w:tcW w:type="dxa" w:w="1800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Визиты</w:t>
            </w:r>
          </w:p>
        </w:tc>
        <w:tc>
          <w:tcPr>
            <w:tcW w:type="dxa" w:w="3816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Пользователи / цели</w:t>
            </w:r>
          </w:p>
        </w:tc>
      </w:tr>
      <w:tr>
        <w:tc>
          <w:tcPr>
            <w:tcW w:type="dxa" w:w="3384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Профнастил</w:t>
            </w:r>
          </w:p>
        </w:tc>
        <w:tc>
          <w:tcPr>
            <w:tcW w:type="dxa" w:w="1800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318</w:t>
            </w:r>
          </w:p>
        </w:tc>
        <w:tc>
          <w:tcPr>
            <w:tcW w:type="dxa" w:w="3816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252 / 8</w:t>
            </w:r>
          </w:p>
        </w:tc>
      </w:tr>
      <w:tr>
        <w:tc>
          <w:tcPr>
            <w:tcW w:type="dxa" w:w="3384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Металлочерепица</w:t>
            </w:r>
          </w:p>
        </w:tc>
        <w:tc>
          <w:tcPr>
            <w:tcW w:type="dxa" w:w="1800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103</w:t>
            </w:r>
          </w:p>
        </w:tc>
        <w:tc>
          <w:tcPr>
            <w:tcW w:type="dxa" w:w="3816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72 / 5</w:t>
            </w:r>
          </w:p>
        </w:tc>
      </w:tr>
      <w:tr>
        <w:tc>
          <w:tcPr>
            <w:tcW w:type="dxa" w:w="3384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Итого из рекламы</w:t>
            </w:r>
          </w:p>
        </w:tc>
        <w:tc>
          <w:tcPr>
            <w:tcW w:type="dxa" w:w="1800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421</w:t>
            </w:r>
          </w:p>
        </w:tc>
        <w:tc>
          <w:tcPr>
            <w:tcW w:type="dxa" w:w="3816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320 / 13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4" w:color="F3F4F6"/>
              <w:left w:val="single" w:sz="22" w:color="626773"/>
              <w:bottom w:val="single" w:sz="4" w:color="F3F4F6"/>
              <w:right w:val="single" w:sz="4" w:color="F3F4F6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626773"/>
                <w:sz w:val="20"/>
              </w:rPr>
              <w:t xml:space="preserve">Всего на сайте  </w:t>
            </w:r>
            <w:r>
              <w:rPr>
                <w:rFonts w:ascii="Arial" w:hAnsi="Arial" w:eastAsia="Arial"/>
                <w:b w:val="0"/>
                <w:i w:val="0"/>
                <w:color w:val="17191F"/>
                <w:sz w:val="20"/>
              </w:rPr>
              <w:t>За 1-10 августа Метрика зарегистрировала 492 визита, 356 пользователей и 797 просмотров страниц. 421 визит пришёл из оплаченной рекламы Яндекса.</w:t>
            </w:r>
          </w:p>
        </w:tc>
      </w:tr>
    </w:tbl>
    <w:p>
      <w:pPr>
        <w:spacing w:after="0"/>
      </w:pP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Средняя продолжительность визита - 1 минута 14 секунд.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Средняя глубина просмотра - 1,62 страницы.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Доля быстрых уходов - 24,6%; показатель оставляет резерв для улучшения посадочных страниц и скорости каталога.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shd w:fill="FBEAEA"/>
            <w:tcBorders>
              <w:top w:val="single" w:sz="4" w:color="FBEAEA"/>
              <w:left w:val="single" w:sz="22" w:color="C82020"/>
              <w:bottom w:val="single" w:sz="4" w:color="FBEAEA"/>
              <w:right w:val="single" w:sz="4" w:color="FB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C82020"/>
                <w:sz w:val="20"/>
              </w:rPr>
              <w:t xml:space="preserve">Важно  </w:t>
            </w:r>
            <w:r>
              <w:rPr>
                <w:rFonts w:ascii="Arial" w:hAnsi="Arial" w:eastAsia="Arial"/>
                <w:b w:val="0"/>
                <w:i w:val="0"/>
                <w:color w:val="17191F"/>
                <w:sz w:val="20"/>
              </w:rPr>
              <w:t>13 действий - это не 13 продаж. Подтверждённый коммерческий результат нужно отмечать со стороны менеджеров: кто дозвонился, какой запрос был целевым и какие обращения завершились заказом.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Что проверили за тестовый этап</w:t>
      </w:r>
    </w:p>
    <w:p>
      <w:pPr>
        <w:keepNext w:val="0"/>
        <w:spacing w:before="0" w:after="180" w:line="269" w:lineRule="auto"/>
      </w:pPr>
      <w:r>
        <w:rPr>
          <w:rFonts w:ascii="Arial" w:hAnsi="Arial" w:eastAsia="Arial"/>
          <w:b w:val="0"/>
          <w:i w:val="0"/>
          <w:color w:val="17191F"/>
          <w:sz w:val="20"/>
        </w:rPr>
        <w:t>Первые 10 000 ₽ использовались не просто на показы рекламы. Их задача - найти рабочие сочетания товара, запроса, объявления и посадочной страницы.</w:t>
      </w:r>
    </w:p>
    <w:tbl>
      <w:tblPr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31"/>
        <w:gridCol w:w="1512"/>
        <w:gridCol w:w="1440"/>
        <w:gridCol w:w="2376"/>
      </w:tblGrid>
      <w:tr>
        <w:trPr>
          <w:tblHeader w:val="true"/>
        </w:trPr>
        <w:tc>
          <w:tcPr>
            <w:tcW w:type="dxa" w:w="4031"/>
            <w:tcMar>
              <w:top w:w="110" w:type="dxa"/>
              <w:start w:w="140" w:type="dxa"/>
              <w:bottom w:w="110" w:type="dxa"/>
              <w:end w:w="140" w:type="dxa"/>
            </w:tcMar>
            <w:shd w:fill="17191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Рекламная группа</w:t>
            </w:r>
          </w:p>
        </w:tc>
        <w:tc>
          <w:tcPr>
            <w:tcW w:type="dxa" w:w="1512"/>
            <w:tcMar>
              <w:top w:w="110" w:type="dxa"/>
              <w:start w:w="140" w:type="dxa"/>
              <w:bottom w:w="110" w:type="dxa"/>
              <w:end w:w="140" w:type="dxa"/>
            </w:tcMar>
            <w:shd w:fill="17191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Переходы</w:t>
            </w:r>
          </w:p>
        </w:tc>
        <w:tc>
          <w:tcPr>
            <w:tcW w:type="dxa" w:w="1440"/>
            <w:tcMar>
              <w:top w:w="110" w:type="dxa"/>
              <w:start w:w="140" w:type="dxa"/>
              <w:bottom w:w="110" w:type="dxa"/>
              <w:end w:w="140" w:type="dxa"/>
            </w:tcMar>
            <w:shd w:fill="17191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CTR</w:t>
            </w:r>
          </w:p>
        </w:tc>
        <w:tc>
          <w:tcPr>
            <w:tcW w:type="dxa" w:w="2376"/>
            <w:tcMar>
              <w:top w:w="110" w:type="dxa"/>
              <w:start w:w="140" w:type="dxa"/>
              <w:bottom w:w="110" w:type="dxa"/>
              <w:end w:w="140" w:type="dxa"/>
            </w:tcMar>
            <w:shd w:fill="17191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Цена перехода</w:t>
            </w:r>
          </w:p>
        </w:tc>
      </w:tr>
      <w:tr>
        <w:tc>
          <w:tcPr>
            <w:tcW w:type="dxa" w:w="4031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Профнастил: купить и цена</w:t>
            </w:r>
          </w:p>
        </w:tc>
        <w:tc>
          <w:tcPr>
            <w:tcW w:type="dxa" w:w="1512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183</w:t>
            </w:r>
          </w:p>
        </w:tc>
        <w:tc>
          <w:tcPr>
            <w:tcW w:type="dxa" w:w="1440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11,72%</w:t>
            </w:r>
          </w:p>
        </w:tc>
        <w:tc>
          <w:tcPr>
            <w:tcW w:type="dxa" w:w="2376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13,96 ₽</w:t>
            </w:r>
          </w:p>
        </w:tc>
      </w:tr>
      <w:tr>
        <w:tc>
          <w:tcPr>
            <w:tcW w:type="dxa" w:w="4031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Профнастил: цвета и размеры</w:t>
            </w:r>
          </w:p>
        </w:tc>
        <w:tc>
          <w:tcPr>
            <w:tcW w:type="dxa" w:w="1512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163</w:t>
            </w:r>
          </w:p>
        </w:tc>
        <w:tc>
          <w:tcPr>
            <w:tcW w:type="dxa" w:w="1440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9,85%</w:t>
            </w:r>
          </w:p>
        </w:tc>
        <w:tc>
          <w:tcPr>
            <w:tcW w:type="dxa" w:w="2376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12,55 ₽</w:t>
            </w:r>
          </w:p>
        </w:tc>
      </w:tr>
      <w:tr>
        <w:tc>
          <w:tcPr>
            <w:tcW w:type="dxa" w:w="4031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Металлочерепица: крыша и кровля</w:t>
            </w:r>
          </w:p>
        </w:tc>
        <w:tc>
          <w:tcPr>
            <w:tcW w:type="dxa" w:w="1512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102</w:t>
            </w:r>
          </w:p>
        </w:tc>
        <w:tc>
          <w:tcPr>
            <w:tcW w:type="dxa" w:w="1440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12,78%</w:t>
            </w:r>
          </w:p>
        </w:tc>
        <w:tc>
          <w:tcPr>
            <w:tcW w:type="dxa" w:w="2376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21,84 ₽</w:t>
            </w:r>
          </w:p>
        </w:tc>
      </w:tr>
      <w:tr>
        <w:tc>
          <w:tcPr>
            <w:tcW w:type="dxa" w:w="4031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Профнастил: для крыши</w:t>
            </w:r>
          </w:p>
        </w:tc>
        <w:tc>
          <w:tcPr>
            <w:tcW w:type="dxa" w:w="1512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80</w:t>
            </w:r>
          </w:p>
        </w:tc>
        <w:tc>
          <w:tcPr>
            <w:tcW w:type="dxa" w:w="1440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9,71%</w:t>
            </w:r>
          </w:p>
        </w:tc>
        <w:tc>
          <w:tcPr>
            <w:tcW w:type="dxa" w:w="2376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10,05 ₽</w:t>
            </w:r>
          </w:p>
        </w:tc>
      </w:tr>
      <w:tr>
        <w:tc>
          <w:tcPr>
            <w:tcW w:type="dxa" w:w="4031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Профнастил: для забора</w:t>
            </w:r>
          </w:p>
        </w:tc>
        <w:tc>
          <w:tcPr>
            <w:tcW w:type="dxa" w:w="1512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71</w:t>
            </w:r>
          </w:p>
        </w:tc>
        <w:tc>
          <w:tcPr>
            <w:tcW w:type="dxa" w:w="1440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12,54%</w:t>
            </w:r>
          </w:p>
        </w:tc>
        <w:tc>
          <w:tcPr>
            <w:tcW w:type="dxa" w:w="2376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9,80 ₽</w:t>
            </w:r>
          </w:p>
        </w:tc>
      </w:tr>
    </w:tbl>
    <w:p>
      <w:pPr>
        <w:pStyle w:val="Heading2"/>
      </w:pPr>
      <w:r>
        <w:t>Что подтвердилось</w:t>
      </w:r>
    </w:p>
    <w:p>
      <w:pPr>
        <w:keepNext w:val="0"/>
        <w:numPr>
          <w:ilvl w:val="0"/>
          <w:numId w:val="11"/>
        </w:numPr>
        <w:spacing w:before="0" w:after="100" w:line="269" w:lineRule="auto"/>
      </w:pPr>
      <w:r>
        <w:rPr>
          <w:rFonts w:ascii="Arial" w:hAnsi="Arial" w:eastAsia="Arial"/>
          <w:b/>
          <w:i w:val="0"/>
          <w:color w:val="17191F"/>
          <w:sz w:val="20"/>
        </w:rPr>
        <w:t xml:space="preserve">Цена и наличие дают основной объём. </w:t>
      </w:r>
      <w:r>
        <w:rPr>
          <w:rFonts w:ascii="Arial" w:hAnsi="Arial" w:eastAsia="Arial"/>
          <w:b w:val="0"/>
          <w:i w:val="0"/>
          <w:color w:val="17191F"/>
          <w:sz w:val="20"/>
        </w:rPr>
        <w:t>Группа «Профнастил: купить и цена» получила 183 перехода - больше остальных отдельных групп.</w:t>
      </w:r>
    </w:p>
    <w:p>
      <w:pPr>
        <w:keepNext w:val="0"/>
        <w:numPr>
          <w:ilvl w:val="0"/>
          <w:numId w:val="11"/>
        </w:numPr>
        <w:spacing w:before="0" w:after="100" w:line="269" w:lineRule="auto"/>
      </w:pPr>
      <w:r>
        <w:rPr>
          <w:rFonts w:ascii="Arial" w:hAnsi="Arial" w:eastAsia="Arial"/>
          <w:b/>
          <w:i w:val="0"/>
          <w:color w:val="17191F"/>
          <w:sz w:val="20"/>
        </w:rPr>
        <w:t xml:space="preserve">Хорошо работает конкретная задача. </w:t>
      </w:r>
      <w:r>
        <w:rPr>
          <w:rFonts w:ascii="Arial" w:hAnsi="Arial" w:eastAsia="Arial"/>
          <w:b w:val="0"/>
          <w:i w:val="0"/>
          <w:color w:val="17191F"/>
          <w:sz w:val="20"/>
        </w:rPr>
        <w:t>Запросы для забора и крыши дают переходы дешевле среднего по аккаунту: 9,80 ₽ и 10,05 ₽.</w:t>
      </w:r>
    </w:p>
    <w:p>
      <w:pPr>
        <w:keepNext w:val="0"/>
        <w:numPr>
          <w:ilvl w:val="0"/>
          <w:numId w:val="11"/>
        </w:numPr>
        <w:spacing w:before="0" w:after="100" w:line="269" w:lineRule="auto"/>
      </w:pPr>
      <w:r>
        <w:rPr>
          <w:rFonts w:ascii="Arial" w:hAnsi="Arial" w:eastAsia="Arial"/>
          <w:b/>
          <w:i w:val="0"/>
          <w:color w:val="17191F"/>
          <w:sz w:val="20"/>
        </w:rPr>
        <w:t xml:space="preserve">Цвета и размеры востребованы. </w:t>
      </w:r>
      <w:r>
        <w:rPr>
          <w:rFonts w:ascii="Arial" w:hAnsi="Arial" w:eastAsia="Arial"/>
          <w:b w:val="0"/>
          <w:i w:val="0"/>
          <w:color w:val="17191F"/>
          <w:sz w:val="20"/>
        </w:rPr>
        <w:t>Эта группа получила 163 перехода и подтверждает интерес к подбору RAL, покрытия и длины листа.</w:t>
      </w:r>
    </w:p>
    <w:p>
      <w:pPr>
        <w:keepNext w:val="0"/>
        <w:numPr>
          <w:ilvl w:val="0"/>
          <w:numId w:val="11"/>
        </w:numPr>
        <w:spacing w:before="0" w:after="100" w:line="269" w:lineRule="auto"/>
      </w:pPr>
      <w:r>
        <w:rPr>
          <w:rFonts w:ascii="Arial" w:hAnsi="Arial" w:eastAsia="Arial"/>
          <w:b/>
          <w:i w:val="0"/>
          <w:color w:val="17191F"/>
          <w:sz w:val="20"/>
        </w:rPr>
        <w:t xml:space="preserve">Металлочерепица сильнее для крыши. </w:t>
      </w:r>
      <w:r>
        <w:rPr>
          <w:rFonts w:ascii="Arial" w:hAnsi="Arial" w:eastAsia="Arial"/>
          <w:b w:val="0"/>
          <w:i w:val="0"/>
          <w:color w:val="17191F"/>
          <w:sz w:val="20"/>
        </w:rPr>
        <w:t>102 из 142 переходов кампании пришлись на группу «Для крыши и кровли».</w:t>
      </w:r>
    </w:p>
    <w:p>
      <w:pPr>
        <w:pStyle w:val="Heading2"/>
      </w:pPr>
      <w:r>
        <w:t>Что именно сравнивалось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Формулировки про цену, производство, размеры, цвета, крышу и забор.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Товарные фотографии, цветовые линейки и изображения готовых объектов.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Отдельные группы по назначению товара вместо одного общего объявления.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Показы только в поиске Яндекса, по Омску и Омской области, в рабочее время.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shd w:fill="EAF5EF"/>
            <w:tcBorders>
              <w:top w:val="single" w:sz="4" w:color="EAF5EF"/>
              <w:left w:val="single" w:sz="22" w:color="2E7D50"/>
              <w:bottom w:val="single" w:sz="4" w:color="EAF5EF"/>
              <w:right w:val="single" w:sz="4" w:color="EAF5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2E7D50"/>
                <w:sz w:val="20"/>
              </w:rPr>
              <w:t xml:space="preserve">Решение  </w:t>
            </w:r>
            <w:r>
              <w:rPr>
                <w:rFonts w:ascii="Arial" w:hAnsi="Arial" w:eastAsia="Arial"/>
                <w:b w:val="0"/>
                <w:i w:val="0"/>
                <w:color w:val="17191F"/>
                <w:sz w:val="20"/>
              </w:rPr>
              <w:t>Широкий тест завершён. Далее бюджет распределяется не поровну, а с приоритетом профнастила и наиболее сильных групп металлочерепицы.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Качество поисковых запросов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shd w:fill="EAF5EF"/>
            <w:tcBorders>
              <w:top w:val="single" w:sz="4" w:color="EAF5EF"/>
              <w:left w:val="single" w:sz="22" w:color="2E7D50"/>
              <w:bottom w:val="single" w:sz="4" w:color="EAF5EF"/>
              <w:right w:val="single" w:sz="4" w:color="EAF5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2E7D50"/>
                <w:sz w:val="20"/>
              </w:rPr>
              <w:t xml:space="preserve">Очистка выполнена  </w:t>
            </w:r>
            <w:r>
              <w:rPr>
                <w:rFonts w:ascii="Arial" w:hAnsi="Arial" w:eastAsia="Arial"/>
                <w:b w:val="0"/>
                <w:i w:val="0"/>
                <w:color w:val="17191F"/>
                <w:sz w:val="20"/>
              </w:rPr>
              <w:t>2 августа в обе кампании внесён согласованный пакет минус-фраз: 14 добавлений для профнастила и 13 для металлочерепицы. После этого мониторинг продолжился, потому что новые формулировки появляются ежедневно.</w:t>
            </w:r>
          </w:p>
        </w:tc>
      </w:tr>
    </w:tbl>
    <w:p>
      <w:pPr>
        <w:spacing w:after="0"/>
      </w:pPr>
    </w:p>
    <w:tbl>
      <w:tblPr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2"/>
        <w:gridCol w:w="4680"/>
        <w:gridCol w:w="2347"/>
      </w:tblGrid>
      <w:tr>
        <w:trPr>
          <w:tblHeader w:val="true"/>
        </w:trPr>
        <w:tc>
          <w:tcPr>
            <w:tcW w:type="dxa" w:w="2332"/>
            <w:tcMar>
              <w:top w:w="110" w:type="dxa"/>
              <w:start w:w="140" w:type="dxa"/>
              <w:bottom w:w="110" w:type="dxa"/>
              <w:end w:w="140" w:type="dxa"/>
            </w:tcMar>
            <w:shd w:fill="17191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Тип спроса</w:t>
            </w:r>
          </w:p>
        </w:tc>
        <w:tc>
          <w:tcPr>
            <w:tcW w:type="dxa" w:w="4680"/>
            <w:tcMar>
              <w:top w:w="110" w:type="dxa"/>
              <w:start w:w="140" w:type="dxa"/>
              <w:bottom w:w="110" w:type="dxa"/>
              <w:end w:w="140" w:type="dxa"/>
            </w:tcMar>
            <w:shd w:fill="17191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Примеры из отчёта</w:t>
            </w:r>
          </w:p>
        </w:tc>
        <w:tc>
          <w:tcPr>
            <w:tcW w:type="dxa" w:w="2347"/>
            <w:tcMar>
              <w:top w:w="110" w:type="dxa"/>
              <w:start w:w="140" w:type="dxa"/>
              <w:bottom w:w="110" w:type="dxa"/>
              <w:end w:w="140" w:type="dxa"/>
            </w:tcMar>
            <w:shd w:fill="17191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Действие</w:t>
            </w:r>
          </w:p>
        </w:tc>
      </w:tr>
      <w:tr>
        <w:tc>
          <w:tcPr>
            <w:tcW w:type="dxa" w:w="2332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Другие города</w:t>
            </w:r>
          </w:p>
        </w:tc>
        <w:tc>
          <w:tcPr>
            <w:tcW w:type="dxa" w:w="4680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Новокузнецк, Тюмень, Лиски</w:t>
            </w:r>
          </w:p>
        </w:tc>
        <w:tc>
          <w:tcPr>
            <w:tcW w:type="dxa" w:w="2347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исключить города</w:t>
            </w:r>
          </w:p>
        </w:tc>
      </w:tr>
      <w:tr>
        <w:tc>
          <w:tcPr>
            <w:tcW w:type="dxa" w:w="2332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Конкуренты и адреса</w:t>
            </w:r>
          </w:p>
        </w:tc>
        <w:tc>
          <w:tcPr>
            <w:tcW w:type="dxa" w:w="4680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Сайдинг Инвест, ИП Игнатенко, Ю3, 33 Северная</w:t>
            </w:r>
          </w:p>
        </w:tc>
        <w:tc>
          <w:tcPr>
            <w:tcW w:type="dxa" w:w="2347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исключить бренды</w:t>
            </w:r>
          </w:p>
        </w:tc>
      </w:tr>
      <w:tr>
        <w:tc>
          <w:tcPr>
            <w:tcW w:type="dxa" w:w="2332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Другие товары</w:t>
            </w:r>
          </w:p>
        </w:tc>
        <w:tc>
          <w:tcPr>
            <w:tcW w:type="dxa" w:w="4680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краска для пола, металлолом, резиновый профнастил</w:t>
            </w:r>
          </w:p>
        </w:tc>
        <w:tc>
          <w:tcPr>
            <w:tcW w:type="dxa" w:w="2347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исключить тематику</w:t>
            </w:r>
          </w:p>
        </w:tc>
      </w:tr>
      <w:tr>
        <w:tc>
          <w:tcPr>
            <w:tcW w:type="dxa" w:w="2332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Полезные вопросы</w:t>
            </w:r>
          </w:p>
        </w:tc>
        <w:tc>
          <w:tcPr>
            <w:tcW w:type="dxa" w:w="4680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размеры, расчёт, выбор профиля, крыша и забор</w:t>
            </w:r>
          </w:p>
        </w:tc>
        <w:tc>
          <w:tcPr>
            <w:tcW w:type="dxa" w:w="2347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перенести в SEO</w:t>
            </w:r>
          </w:p>
        </w:tc>
      </w:tr>
    </w:tbl>
    <w:p>
      <w:pPr>
        <w:pStyle w:val="Heading2"/>
      </w:pPr>
      <w:r>
        <w:t>Что показал мониторинг</w:t>
      </w:r>
    </w:p>
    <w:p>
      <w:pPr>
        <w:keepNext w:val="0"/>
        <w:numPr>
          <w:ilvl w:val="0"/>
          <w:numId w:val="12"/>
        </w:numPr>
        <w:spacing w:before="0" w:after="100" w:line="269" w:lineRule="auto"/>
      </w:pPr>
      <w:r>
        <w:rPr>
          <w:rFonts w:ascii="Arial" w:hAnsi="Arial" w:eastAsia="Arial"/>
          <w:b/>
          <w:i w:val="0"/>
          <w:color w:val="17191F"/>
          <w:sz w:val="20"/>
        </w:rPr>
        <w:t xml:space="preserve">Нецелевой спрос можно дополнительно сократить. </w:t>
      </w:r>
      <w:r>
        <w:rPr>
          <w:rFonts w:ascii="Arial" w:hAnsi="Arial" w:eastAsia="Arial"/>
          <w:b w:val="0"/>
          <w:i w:val="0"/>
          <w:color w:val="17191F"/>
          <w:sz w:val="20"/>
        </w:rPr>
        <w:t>В отчёте появились новые конкуренты, адреса, другие города и товары. Они подготовлены для следующего пакета исключений.</w:t>
      </w:r>
    </w:p>
    <w:p>
      <w:pPr>
        <w:keepNext w:val="0"/>
        <w:numPr>
          <w:ilvl w:val="0"/>
          <w:numId w:val="12"/>
        </w:numPr>
        <w:spacing w:before="0" w:after="100" w:line="269" w:lineRule="auto"/>
      </w:pPr>
      <w:r>
        <w:rPr>
          <w:rFonts w:ascii="Arial" w:hAnsi="Arial" w:eastAsia="Arial"/>
          <w:b/>
          <w:i w:val="0"/>
          <w:color w:val="17191F"/>
          <w:sz w:val="20"/>
        </w:rPr>
        <w:t xml:space="preserve">Полезные вопросы нельзя просто блокировать. </w:t>
      </w:r>
      <w:r>
        <w:rPr>
          <w:rFonts w:ascii="Arial" w:hAnsi="Arial" w:eastAsia="Arial"/>
          <w:b w:val="0"/>
          <w:i w:val="0"/>
          <w:color w:val="17191F"/>
          <w:sz w:val="20"/>
        </w:rPr>
        <w:t>Запросы про выбор, размеры и расчёт пока не всегда дают заявку сразу, но показывают реальный интерес будущих покупателей.</w:t>
      </w:r>
    </w:p>
    <w:p>
      <w:pPr>
        <w:keepNext w:val="0"/>
        <w:numPr>
          <w:ilvl w:val="0"/>
          <w:numId w:val="12"/>
        </w:numPr>
        <w:spacing w:before="0" w:after="100" w:line="269" w:lineRule="auto"/>
      </w:pPr>
      <w:r>
        <w:rPr>
          <w:rFonts w:ascii="Arial" w:hAnsi="Arial" w:eastAsia="Arial"/>
          <w:b/>
          <w:i w:val="0"/>
          <w:color w:val="17191F"/>
          <w:sz w:val="20"/>
        </w:rPr>
        <w:t xml:space="preserve">Реклама и SEO решают разные задачи. </w:t>
      </w:r>
      <w:r>
        <w:rPr>
          <w:rFonts w:ascii="Arial" w:hAnsi="Arial" w:eastAsia="Arial"/>
          <w:b w:val="0"/>
          <w:i w:val="0"/>
          <w:color w:val="17191F"/>
          <w:sz w:val="20"/>
        </w:rPr>
        <w:t>Коммерческие запросы продолжаем покупать в Директе, а информационный спрос выгоднее постепенно закрывать собственными страницами и статьями.</w:t>
      </w:r>
    </w:p>
    <w:p>
      <w:pPr>
        <w:pStyle w:val="Heading2"/>
      </w:pPr>
      <w:r>
        <w:t>Примеры новых исключений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другие города: Новокузнецк, Тюмень, Лиски;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конкуренты и адреса: Сайдинг Инвест, ИП Игнатенко, Ю3, 33 Северная;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неподходящие товары: краска для пола, металлолом, резиновый профнастил.</w:t>
      </w:r>
    </w:p>
    <w:p>
      <w:pPr>
        <w:keepNext w:val="0"/>
        <w:spacing w:before="160" w:after="0" w:line="269" w:lineRule="auto"/>
      </w:pPr>
      <w:r>
        <w:rPr>
          <w:rFonts w:ascii="Arial" w:hAnsi="Arial" w:eastAsia="Arial"/>
          <w:b/>
          <w:i w:val="0"/>
          <w:color w:val="C82020"/>
          <w:sz w:val="18"/>
        </w:rPr>
        <w:t>Очистка запросов остаётся регулярной частью ведения рекламы: разового списка минус-фраз недостаточно, потому что Яндекс постоянно находит новые варианты формулировок.</w:t>
      </w:r>
    </w:p>
    <w:p>
      <w:r>
        <w:br w:type="page"/>
      </w:r>
    </w:p>
    <w:p>
      <w:pPr>
        <w:pStyle w:val="Heading1"/>
      </w:pPr>
      <w:r>
        <w:t>5. Дополнительная возможность роста: SEO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shd w:fill="FBEAEA"/>
            <w:tcBorders>
              <w:top w:val="single" w:sz="4" w:color="FBEAEA"/>
              <w:left w:val="single" w:sz="22" w:color="C82020"/>
              <w:bottom w:val="single" w:sz="4" w:color="FBEAEA"/>
              <w:right w:val="single" w:sz="4" w:color="FB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C82020"/>
                <w:sz w:val="20"/>
              </w:rPr>
              <w:t xml:space="preserve">Отдельная услуга  </w:t>
            </w:r>
            <w:r>
              <w:rPr>
                <w:rFonts w:ascii="Arial" w:hAnsi="Arial" w:eastAsia="Arial"/>
                <w:b w:val="0"/>
                <w:i w:val="0"/>
                <w:color w:val="17191F"/>
                <w:sz w:val="20"/>
              </w:rPr>
              <w:t>SEO-продвижение не входило в создание сайта и ведение Яндекс.Директа. За тестовый период реклама собрала фактические запросы аудитории - теперь на их основе можно предложить отдельный долгосрочный этап продвижения.</w:t>
            </w:r>
          </w:p>
        </w:tc>
      </w:tr>
    </w:tbl>
    <w:p>
      <w:pPr>
        <w:spacing w:after="0"/>
      </w:pPr>
    </w:p>
    <w:p>
      <w:pPr>
        <w:keepNext w:val="0"/>
        <w:spacing w:before="0" w:after="180" w:line="269" w:lineRule="auto"/>
      </w:pPr>
      <w:r>
        <w:rPr>
          <w:rFonts w:ascii="Arial" w:hAnsi="Arial" w:eastAsia="Arial"/>
          <w:b w:val="0"/>
          <w:i w:val="0"/>
          <w:color w:val="17191F"/>
          <w:sz w:val="20"/>
        </w:rPr>
        <w:t>Сейчас каждый переход по таким запросам оплачивается через Директ. Если создать полезные страницы и статьи, часть этой аудитории со временем сможет приходить из обычного поиска без оплаты каждого клика.</w:t>
      </w:r>
    </w:p>
    <w:tbl>
      <w:tblPr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3096"/>
        <w:gridCol w:w="4031"/>
      </w:tblGrid>
      <w:tr>
        <w:trPr>
          <w:tblHeader w:val="true"/>
        </w:trPr>
        <w:tc>
          <w:tcPr>
            <w:tcW w:type="dxa" w:w="2232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191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Тема</w:t>
            </w:r>
          </w:p>
        </w:tc>
        <w:tc>
          <w:tcPr>
            <w:tcW w:type="dxa" w:w="3096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191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Подтверждение спроса</w:t>
            </w:r>
          </w:p>
        </w:tc>
        <w:tc>
          <w:tcPr>
            <w:tcW w:type="dxa" w:w="403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191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Что создать</w:t>
            </w:r>
          </w:p>
        </w:tc>
      </w:tr>
      <w:tr>
        <w:tc>
          <w:tcPr>
            <w:tcW w:type="dxa" w:w="2232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5"/>
              </w:rPr>
              <w:t>Обшивка дома профлистом</w:t>
            </w:r>
          </w:p>
        </w:tc>
        <w:tc>
          <w:tcPr>
            <w:tcW w:type="dxa" w:w="3096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5"/>
              </w:rPr>
              <w:t>15 показов / 10 переходов по одной формулировке</w:t>
            </w:r>
          </w:p>
        </w:tc>
        <w:tc>
          <w:tcPr>
            <w:tcW w:type="dxa" w:w="403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5"/>
              </w:rPr>
              <w:t>Гид по выбору профиля для фасада</w:t>
            </w:r>
          </w:p>
        </w:tc>
      </w:tr>
      <w:tr>
        <w:tc>
          <w:tcPr>
            <w:tcW w:type="dxa" w:w="2232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5"/>
              </w:rPr>
              <w:t>Забор из профнастила</w:t>
            </w:r>
          </w:p>
        </w:tc>
        <w:tc>
          <w:tcPr>
            <w:tcW w:type="dxa" w:w="3096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5"/>
              </w:rPr>
              <w:t>54 показа / 8 переходов</w:t>
            </w:r>
          </w:p>
        </w:tc>
        <w:tc>
          <w:tcPr>
            <w:tcW w:type="dxa" w:w="403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5"/>
              </w:rPr>
              <w:t>Посадочная страница и расчёт забора</w:t>
            </w:r>
          </w:p>
        </w:tc>
      </w:tr>
      <w:tr>
        <w:tc>
          <w:tcPr>
            <w:tcW w:type="dxa" w:w="2232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5"/>
              </w:rPr>
              <w:t>Расчёт материала</w:t>
            </w:r>
          </w:p>
        </w:tc>
        <w:tc>
          <w:tcPr>
            <w:tcW w:type="dxa" w:w="3096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5"/>
              </w:rPr>
              <w:t>Переходы по калькулятору, площади, ширине и длине</w:t>
            </w:r>
          </w:p>
        </w:tc>
        <w:tc>
          <w:tcPr>
            <w:tcW w:type="dxa" w:w="403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5"/>
              </w:rPr>
              <w:t>Калькулятор и инструкция по расчёту</w:t>
            </w:r>
          </w:p>
        </w:tc>
      </w:tr>
      <w:tr>
        <w:tc>
          <w:tcPr>
            <w:tcW w:type="dxa" w:w="2232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5"/>
              </w:rPr>
              <w:t>Цены и размеры листов</w:t>
            </w:r>
          </w:p>
        </w:tc>
        <w:tc>
          <w:tcPr>
            <w:tcW w:type="dxa" w:w="3096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5"/>
              </w:rPr>
              <w:t>Регулярные запросы по 2, 3 и 6-метровым листам</w:t>
            </w:r>
          </w:p>
        </w:tc>
        <w:tc>
          <w:tcPr>
            <w:tcW w:type="dxa" w:w="403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5"/>
              </w:rPr>
              <w:t>Страницы цен за лист и м²</w:t>
            </w:r>
          </w:p>
        </w:tc>
      </w:tr>
      <w:tr>
        <w:tc>
          <w:tcPr>
            <w:tcW w:type="dxa" w:w="2232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5"/>
              </w:rPr>
              <w:t>Металлочерепица</w:t>
            </w:r>
          </w:p>
        </w:tc>
        <w:tc>
          <w:tcPr>
            <w:tcW w:type="dxa" w:w="3096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5"/>
              </w:rPr>
              <w:t>Запросы по Монтеррей, цветам, размерам и выбору</w:t>
            </w:r>
          </w:p>
        </w:tc>
        <w:tc>
          <w:tcPr>
            <w:tcW w:type="dxa" w:w="403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5"/>
              </w:rPr>
              <w:t>Гид по профилям и кровельному комплекту</w:t>
            </w:r>
          </w:p>
        </w:tc>
      </w:tr>
    </w:tbl>
    <w:p>
      <w:pPr>
        <w:pStyle w:val="Heading2"/>
      </w:pPr>
      <w:r>
        <w:t>Что входит в отдельный SEO-этап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Сбор и кластеризация запросов по Омску и Омской области.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Создание посадочных страниц по товарам, размерам, покрытиям и назначению.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Подготовка статей и инструкций по выбору и расчёту материала.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Техническая оптимизация, внутренняя перелинковка и контроль индексации.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Отслеживание заявок из бесплатного поиска отдельно от рекламы.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shd w:fill="EAF5EF"/>
            <w:tcBorders>
              <w:top w:val="single" w:sz="4" w:color="EAF5EF"/>
              <w:left w:val="single" w:sz="22" w:color="2E7D50"/>
              <w:bottom w:val="single" w:sz="4" w:color="EAF5EF"/>
              <w:right w:val="single" w:sz="4" w:color="EAF5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2E7D50"/>
                <w:sz w:val="20"/>
              </w:rPr>
              <w:t xml:space="preserve">Экономический смысл  </w:t>
            </w:r>
            <w:r>
              <w:rPr>
                <w:rFonts w:ascii="Arial" w:hAnsi="Arial" w:eastAsia="Arial"/>
                <w:b w:val="0"/>
                <w:i w:val="0"/>
                <w:color w:val="17191F"/>
                <w:sz w:val="20"/>
              </w:rPr>
              <w:t>SEO не заменяет Директ мгновенно. Его задача - в течение нескольких месяцев сформировать собственный поток поискового трафика и постепенно уменьшить зависимость от постоянной оплаты за каждый переход.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Отдельный этап развития: ускорение сайта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shd w:fill="EAF5EF"/>
            <w:tcBorders>
              <w:top w:val="single" w:sz="4" w:color="EAF5EF"/>
              <w:left w:val="single" w:sz="22" w:color="2E7D50"/>
              <w:bottom w:val="single" w:sz="4" w:color="EAF5EF"/>
              <w:right w:val="single" w:sz="4" w:color="EAF5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2E7D50"/>
                <w:sz w:val="20"/>
              </w:rPr>
              <w:t xml:space="preserve">Почему этот этап появился сейчас  </w:t>
            </w:r>
            <w:r>
              <w:rPr>
                <w:rFonts w:ascii="Arial" w:hAnsi="Arial" w:eastAsia="Arial"/>
                <w:b w:val="0"/>
                <w:i w:val="0"/>
                <w:color w:val="17191F"/>
                <w:sz w:val="20"/>
              </w:rPr>
              <w:t>При запуске сайта приоритетом были полнота каталога, корректные цены и варианты товаров, корзина, мобильная версия, аналитика и отдельные страницы для рекламы. После десяти дней реального трафика появились данные о том, как посетители используют большой каталог. Они показали следующий резерв роста - скорость переходов между категориями на телефонах.</w:t>
            </w:r>
          </w:p>
        </w:tc>
      </w:tr>
    </w:tbl>
    <w:p>
      <w:pPr>
        <w:spacing w:after="0"/>
      </w:pPr>
    </w:p>
    <w:p>
      <w:pPr>
        <w:keepNext w:val="0"/>
        <w:spacing w:before="0" w:after="180" w:line="269" w:lineRule="auto"/>
      </w:pPr>
      <w:r>
        <w:rPr>
          <w:rFonts w:ascii="Arial" w:hAnsi="Arial" w:eastAsia="Arial"/>
          <w:b w:val="0"/>
          <w:i w:val="0"/>
          <w:color w:val="17191F"/>
          <w:sz w:val="20"/>
        </w:rPr>
        <w:t>Это не исправление неработающего сайта: функционал работает, а на компьютере техническая оценка скорости составляет 98 из 100. Предлагается отдельная модернизация архитектуры каталога, чтобы улучшить мобильный результат и сделать переключение разделов визуально мгновенным.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104"/>
        <w:gridCol w:w="5256"/>
      </w:tblGrid>
      <w:tr>
        <w:trPr>
          <w:tblHeader w:val="true"/>
        </w:trPr>
        <w:tc>
          <w:tcPr>
            <w:tcW w:type="dxa" w:w="4104"/>
            <w:tcMar>
              <w:top w:w="110" w:type="dxa"/>
              <w:start w:w="140" w:type="dxa"/>
              <w:bottom w:w="110" w:type="dxa"/>
              <w:end w:w="140" w:type="dxa"/>
            </w:tcMar>
            <w:shd w:fill="17191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Что меняем</w:t>
            </w:r>
          </w:p>
        </w:tc>
        <w:tc>
          <w:tcPr>
            <w:tcW w:type="dxa" w:w="5256"/>
            <w:tcMar>
              <w:top w:w="110" w:type="dxa"/>
              <w:start w:w="140" w:type="dxa"/>
              <w:bottom w:w="110" w:type="dxa"/>
              <w:end w:w="140" w:type="dxa"/>
            </w:tcMar>
            <w:shd w:fill="17191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Что получает посетитель</w:t>
            </w:r>
          </w:p>
        </w:tc>
      </w:tr>
      <w:tr>
        <w:tc>
          <w:tcPr>
            <w:tcW w:type="dxa" w:w="4104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Мгновенное переключение категорий</w:t>
            </w:r>
          </w:p>
        </w:tc>
        <w:tc>
          <w:tcPr>
            <w:tcW w:type="dxa" w:w="5256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Переходы без повторной загрузки всего каталога</w:t>
            </w:r>
          </w:p>
        </w:tc>
      </w:tr>
      <w:tr>
        <w:tc>
          <w:tcPr>
            <w:tcW w:type="dxa" w:w="4104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Оптимизация шрифтов и анимаций</w:t>
            </w:r>
          </w:p>
        </w:tc>
        <w:tc>
          <w:tcPr>
            <w:tcW w:type="dxa" w:w="5256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Более быстрое появление страницы на телефоне</w:t>
            </w:r>
          </w:p>
        </w:tc>
      </w:tr>
      <w:tr>
        <w:tc>
          <w:tcPr>
            <w:tcW w:type="dxa" w:w="4104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Облегчение фильтров и выбора цвета</w:t>
            </w:r>
          </w:p>
        </w:tc>
        <w:tc>
          <w:tcPr>
            <w:tcW w:type="dxa" w:w="5256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Меньше задержек на старых iPhone и Safari</w:t>
            </w:r>
          </w:p>
        </w:tc>
      </w:tr>
      <w:tr>
        <w:tc>
          <w:tcPr>
            <w:tcW w:type="dxa" w:w="4104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Сохранение отдельных SEO-адресов</w:t>
            </w:r>
          </w:p>
        </w:tc>
        <w:tc>
          <w:tcPr>
            <w:tcW w:type="dxa" w:w="5256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Реклама и поисковая индексация продолжают работать</w:t>
            </w:r>
          </w:p>
        </w:tc>
      </w:tr>
      <w:tr>
        <w:tc>
          <w:tcPr>
            <w:tcW w:type="dxa" w:w="4104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Повторные замеры и тестирование</w:t>
            </w:r>
          </w:p>
        </w:tc>
        <w:tc>
          <w:tcPr>
            <w:tcW w:type="dxa" w:w="5256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Проверенный результат на компьютере и телефоне</w:t>
            </w:r>
          </w:p>
        </w:tc>
      </w:tr>
    </w:tbl>
    <w:p>
      <w:pPr>
        <w:pStyle w:val="Heading2"/>
      </w:pPr>
      <w:r>
        <w:t>Что показал технический аудит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Оценка производительности: 98/100 на компьютере и 74/100 на мобильном профиле.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Каждая категория сейчас имеет отдельный адрес для рекламы и SEO, поэтому при переключении браузер заново открывает страницу.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Основной мобильный вес создают шрифты и повторные визуальные эффекты, а не сервер.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Сервер отвечает быстро; ускорение требует именно переработки клиентской части каталога и повторного тестирования устройств.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shd w:fill="FBEAEA"/>
            <w:tcBorders>
              <w:top w:val="single" w:sz="4" w:color="FBEAEA"/>
              <w:left w:val="single" w:sz="22" w:color="C82020"/>
              <w:bottom w:val="single" w:sz="4" w:color="FBEAEA"/>
              <w:right w:val="single" w:sz="4" w:color="FB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C82020"/>
                <w:sz w:val="20"/>
              </w:rPr>
              <w:t xml:space="preserve">Результат для бизнеса  </w:t>
            </w:r>
            <w:r>
              <w:rPr>
                <w:rFonts w:ascii="Arial" w:hAnsi="Arial" w:eastAsia="Arial"/>
                <w:b w:val="0"/>
                <w:i w:val="0"/>
                <w:color w:val="17191F"/>
                <w:sz w:val="20"/>
              </w:rPr>
              <w:t>Меньше ожидания между разделами, более комфортный просмотр с телефона и снижение риска, что оплаченный рекламный посетитель уйдёт до выбора товара. Работа оформляется как отдельный этап с резервной копией, тестированием и замерами до/после.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Бюджет и следующий этап</w:t>
      </w:r>
    </w:p>
    <w:p>
      <w:pPr>
        <w:keepNext w:val="0"/>
        <w:spacing w:before="0" w:after="200" w:line="269" w:lineRule="auto"/>
      </w:pPr>
      <w:r>
        <w:rPr>
          <w:rFonts w:ascii="Arial" w:hAnsi="Arial" w:eastAsia="Arial"/>
          <w:b w:val="0"/>
          <w:i w:val="0"/>
          <w:color w:val="17191F"/>
          <w:sz w:val="20"/>
        </w:rPr>
        <w:t>Первый этап дал рабочую статистику. Следующая задача - не расширять рекламу хаотично, а направить остаток на подтверждённые направления и продолжить контроль качества обращений.</w:t>
      </w:r>
    </w:p>
    <w:tbl>
      <w:tblPr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88"/>
        <w:gridCol w:w="1123"/>
        <w:gridCol w:w="2880"/>
        <w:gridCol w:w="3168"/>
      </w:tblGrid>
      <w:tr>
        <w:trPr>
          <w:tblHeader w:val="true"/>
        </w:trPr>
        <w:tc>
          <w:tcPr>
            <w:tcW w:type="dxa" w:w="218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191F"/>
            <w:tcBorders>
              <w:top w:val="single" w:sz="5" w:color="D9DCE2"/>
              <w:left w:val="single" w:sz="5" w:color="D9DCE2"/>
              <w:bottom w:val="single" w:sz="5" w:color="D9DCE2"/>
              <w:right w:val="single" w:sz="5" w:color="D9DCE2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Этап</w:t>
            </w:r>
          </w:p>
        </w:tc>
        <w:tc>
          <w:tcPr>
            <w:tcW w:type="dxa" w:w="112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191F"/>
            <w:tcBorders>
              <w:top w:val="single" w:sz="5" w:color="D9DCE2"/>
              <w:left w:val="single" w:sz="5" w:color="D9DCE2"/>
              <w:bottom w:val="single" w:sz="5" w:color="D9DCE2"/>
              <w:right w:val="single" w:sz="5" w:color="D9DCE2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Бюджет</w:t>
            </w:r>
          </w:p>
        </w:tc>
        <w:tc>
          <w:tcPr>
            <w:tcW w:type="dxa" w:w="288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191F"/>
            <w:tcBorders>
              <w:top w:val="single" w:sz="5" w:color="D9DCE2"/>
              <w:left w:val="single" w:sz="5" w:color="D9DCE2"/>
              <w:bottom w:val="single" w:sz="5" w:color="D9DCE2"/>
              <w:right w:val="single" w:sz="5" w:color="D9DCE2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Как распределяем</w:t>
            </w:r>
          </w:p>
        </w:tc>
        <w:tc>
          <w:tcPr>
            <w:tcW w:type="dxa" w:w="316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D7D9DE"/>
            <w:tcBorders>
              <w:top w:val="single" w:sz="5" w:color="D9DCE2"/>
              <w:left w:val="single" w:sz="5" w:color="D9DCE2"/>
              <w:bottom w:val="single" w:sz="5" w:color="D9DCE2"/>
              <w:right w:val="single" w:sz="5" w:color="D9DCE2"/>
            </w:tcBorders>
          </w:tcPr>
          <w:p/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Цель этапа</w:t>
            </w:r>
          </w:p>
        </w:tc>
      </w:tr>
      <w:tr>
        <w:tc>
          <w:tcPr>
            <w:tcW w:type="dxa" w:w="218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5" w:color="D9DCE2"/>
              <w:left w:val="single" w:sz="5" w:color="D9DCE2"/>
              <w:bottom w:val="single" w:sz="5" w:color="D9DCE2"/>
              <w:right w:val="single" w:sz="5" w:color="D9DCE2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1. Контрольный тест</w:t>
            </w:r>
          </w:p>
        </w:tc>
        <w:tc>
          <w:tcPr>
            <w:tcW w:type="dxa" w:w="112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5" w:color="D9DCE2"/>
              <w:left w:val="single" w:sz="5" w:color="D9DCE2"/>
              <w:bottom w:val="single" w:sz="5" w:color="D9DCE2"/>
              <w:right w:val="single" w:sz="5" w:color="D9DCE2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10 000 ₽</w:t>
            </w:r>
          </w:p>
        </w:tc>
        <w:tc>
          <w:tcPr>
            <w:tcW w:type="dxa" w:w="288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5" w:color="D9DCE2"/>
              <w:left w:val="single" w:sz="5" w:color="D9DCE2"/>
              <w:bottom w:val="single" w:sz="5" w:color="D9DCE2"/>
              <w:right w:val="single" w:sz="5" w:color="D9DCE2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Фактически использовано 9 701,65 ₽</w:t>
            </w:r>
          </w:p>
        </w:tc>
        <w:tc>
          <w:tcPr>
            <w:tcW w:type="dxa" w:w="316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5" w:color="D9DCE2"/>
              <w:left w:val="single" w:sz="5" w:color="D9DCE2"/>
              <w:bottom w:val="single" w:sz="5" w:color="D9DCE2"/>
              <w:right w:val="single" w:sz="5" w:color="D9DCE2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Гипотезы проверены, спрос и рабочие направления определены</w:t>
            </w:r>
          </w:p>
        </w:tc>
      </w:tr>
      <w:tr>
        <w:tc>
          <w:tcPr>
            <w:tcW w:type="dxa" w:w="218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5" w:color="D9DCE2"/>
              <w:left w:val="single" w:sz="5" w:color="D9DCE2"/>
              <w:bottom w:val="single" w:sz="5" w:color="D9DCE2"/>
              <w:right w:val="single" w:sz="5" w:color="D9DCE2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2. Масштабирование</w:t>
            </w:r>
          </w:p>
        </w:tc>
        <w:tc>
          <w:tcPr>
            <w:tcW w:type="dxa" w:w="112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5" w:color="D9DCE2"/>
              <w:left w:val="single" w:sz="5" w:color="D9DCE2"/>
              <w:bottom w:val="single" w:sz="5" w:color="D9DCE2"/>
              <w:right w:val="single" w:sz="5" w:color="D9DCE2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19 690 ₽</w:t>
            </w:r>
          </w:p>
        </w:tc>
        <w:tc>
          <w:tcPr>
            <w:tcW w:type="dxa" w:w="288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5" w:color="D9DCE2"/>
              <w:left w:val="single" w:sz="5" w:color="D9DCE2"/>
              <w:bottom w:val="single" w:sz="5" w:color="D9DCE2"/>
              <w:right w:val="single" w:sz="5" w:color="D9DCE2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Ориентир: 12 000 ₽ на профнастил и 7 690 ₽ на металлочерепицу</w:t>
            </w:r>
          </w:p>
        </w:tc>
        <w:tc>
          <w:tcPr>
            <w:tcW w:type="dxa" w:w="316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5" w:color="D9DCE2"/>
              <w:left w:val="single" w:sz="5" w:color="D9DCE2"/>
              <w:bottom w:val="single" w:sz="5" w:color="D9DCE2"/>
              <w:right w:val="single" w:sz="5" w:color="D9DCE2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Усиливаем связки с качественными обращениями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shd w:fill="FBEAEA"/>
            <w:tcBorders>
              <w:top w:val="single" w:sz="4" w:color="FBEAEA"/>
              <w:left w:val="single" w:sz="22" w:color="C82020"/>
              <w:bottom w:val="single" w:sz="4" w:color="FBEAEA"/>
              <w:right w:val="single" w:sz="4" w:color="FB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C82020"/>
                <w:sz w:val="20"/>
              </w:rPr>
              <w:t xml:space="preserve">Баланс на 11 августа  </w:t>
            </w:r>
            <w:r>
              <w:rPr>
                <w:rFonts w:ascii="Arial" w:hAnsi="Arial" w:eastAsia="Arial"/>
                <w:b w:val="0"/>
                <w:i w:val="0"/>
                <w:color w:val="17191F"/>
                <w:sz w:val="20"/>
              </w:rPr>
              <w:t>В кабинете остаётся 19 690 ₽. Текущий день не включён в статистику отчёта, поскольку кампания 11 августа ещё не завершена.</w:t>
            </w:r>
          </w:p>
        </w:tc>
      </w:tr>
    </w:tbl>
    <w:p>
      <w:pPr>
        <w:spacing w:after="0"/>
      </w:pPr>
    </w:p>
    <w:p>
      <w:pPr>
        <w:pStyle w:val="Heading2"/>
      </w:pPr>
      <w:r>
        <w:t>План действий</w:t>
      </w:r>
    </w:p>
    <w:p>
      <w:pPr>
        <w:keepNext w:val="0"/>
        <w:numPr>
          <w:ilvl w:val="0"/>
          <w:numId w:val="13"/>
        </w:numPr>
        <w:spacing w:before="0" w:after="100" w:line="269" w:lineRule="auto"/>
      </w:pPr>
      <w:r>
        <w:rPr>
          <w:rFonts w:ascii="Arial" w:hAnsi="Arial" w:eastAsia="Arial"/>
          <w:b/>
          <w:i w:val="0"/>
          <w:color w:val="17191F"/>
          <w:sz w:val="20"/>
        </w:rPr>
        <w:t xml:space="preserve">Масштабируем профнастил. </w:t>
      </w:r>
      <w:r>
        <w:rPr>
          <w:rFonts w:ascii="Arial" w:hAnsi="Arial" w:eastAsia="Arial"/>
          <w:b w:val="0"/>
          <w:i w:val="0"/>
          <w:color w:val="17191F"/>
          <w:sz w:val="20"/>
        </w:rPr>
        <w:t>сохраняем основной объём и усиливаем группы «купить и цена», «для забора», «для крыши», «цвета и размеры».</w:t>
      </w:r>
    </w:p>
    <w:p>
      <w:pPr>
        <w:keepNext w:val="0"/>
        <w:numPr>
          <w:ilvl w:val="0"/>
          <w:numId w:val="13"/>
        </w:numPr>
        <w:spacing w:before="0" w:after="100" w:line="269" w:lineRule="auto"/>
      </w:pPr>
      <w:r>
        <w:rPr>
          <w:rFonts w:ascii="Arial" w:hAnsi="Arial" w:eastAsia="Arial"/>
          <w:b/>
          <w:i w:val="0"/>
          <w:color w:val="17191F"/>
          <w:sz w:val="20"/>
        </w:rPr>
        <w:t xml:space="preserve">Оптимизируем металлочерепицу. </w:t>
      </w:r>
      <w:r>
        <w:rPr>
          <w:rFonts w:ascii="Arial" w:hAnsi="Arial" w:eastAsia="Arial"/>
          <w:b w:val="0"/>
          <w:i w:val="0"/>
          <w:color w:val="17191F"/>
          <w:sz w:val="20"/>
        </w:rPr>
        <w:t>оставляем сильную группу для крыши и кровли, контролируя более высокую стоимость перехода.</w:t>
      </w:r>
    </w:p>
    <w:p>
      <w:pPr>
        <w:keepNext w:val="0"/>
        <w:numPr>
          <w:ilvl w:val="0"/>
          <w:numId w:val="13"/>
        </w:numPr>
        <w:spacing w:before="0" w:after="100" w:line="269" w:lineRule="auto"/>
      </w:pPr>
      <w:r>
        <w:rPr>
          <w:rFonts w:ascii="Arial" w:hAnsi="Arial" w:eastAsia="Arial"/>
          <w:b/>
          <w:i w:val="0"/>
          <w:color w:val="17191F"/>
          <w:sz w:val="20"/>
        </w:rPr>
        <w:t xml:space="preserve">Продолжаем очистку. </w:t>
      </w:r>
      <w:r>
        <w:rPr>
          <w:rFonts w:ascii="Arial" w:hAnsi="Arial" w:eastAsia="Arial"/>
          <w:b w:val="0"/>
          <w:i w:val="0"/>
          <w:color w:val="17191F"/>
          <w:sz w:val="20"/>
        </w:rPr>
        <w:t>регулярно проверяем поисковые запросы и добавляем новые минус-фразы без изменения согласованной географии.</w:t>
      </w:r>
    </w:p>
    <w:p>
      <w:pPr>
        <w:keepNext w:val="0"/>
        <w:numPr>
          <w:ilvl w:val="0"/>
          <w:numId w:val="13"/>
        </w:numPr>
        <w:spacing w:before="0" w:after="100" w:line="269" w:lineRule="auto"/>
      </w:pPr>
      <w:r>
        <w:rPr>
          <w:rFonts w:ascii="Arial" w:hAnsi="Arial" w:eastAsia="Arial"/>
          <w:b/>
          <w:i w:val="0"/>
          <w:color w:val="17191F"/>
          <w:sz w:val="20"/>
        </w:rPr>
        <w:t xml:space="preserve">Сверяем рекламу с продажами. </w:t>
      </w:r>
      <w:r>
        <w:rPr>
          <w:rFonts w:ascii="Arial" w:hAnsi="Arial" w:eastAsia="Arial"/>
          <w:b w:val="0"/>
          <w:i w:val="0"/>
          <w:color w:val="17191F"/>
          <w:sz w:val="20"/>
        </w:rPr>
        <w:t>менеджер отмечает качество звонков, сообщений и заявок, чтобы бюджет распределялся по реальным заказам.</w:t>
      </w:r>
    </w:p>
    <w:p>
      <w:pPr>
        <w:keepNext w:val="0"/>
        <w:numPr>
          <w:ilvl w:val="0"/>
          <w:numId w:val="13"/>
        </w:numPr>
        <w:spacing w:before="0" w:after="100" w:line="269" w:lineRule="auto"/>
      </w:pPr>
      <w:r>
        <w:rPr>
          <w:rFonts w:ascii="Arial" w:hAnsi="Arial" w:eastAsia="Arial"/>
          <w:b/>
          <w:i w:val="0"/>
          <w:color w:val="17191F"/>
          <w:sz w:val="20"/>
        </w:rPr>
        <w:t xml:space="preserve">Отдельно согласовываем рост сайта. </w:t>
      </w:r>
      <w:r>
        <w:rPr>
          <w:rFonts w:ascii="Arial" w:hAnsi="Arial" w:eastAsia="Arial"/>
          <w:b w:val="0"/>
          <w:i w:val="0"/>
          <w:color w:val="17191F"/>
          <w:sz w:val="20"/>
        </w:rPr>
        <w:t>SEO и ускорение каталога оформляются отдельными этапами с понятным объёмом работ и результатом.</w:t>
      </w:r>
    </w:p>
    <w:p>
      <w:pPr>
        <w:pStyle w:val="Heading2"/>
      </w:pPr>
      <w:r>
        <w:t>Что требуется от клиента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Подтвердить, какие профили и покрытия сейчас приоритетны по наличию и маржинальности.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Передать обратную связь по качеству полученных звонков, сообщений и двух отправленных заявок.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Рассмотреть отдельное предложение по SEO-продвижению выявленных тем.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Рассмотреть отдельный этап ускорения мобильного каталога.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shd w:fill="EAF5EF"/>
            <w:tcBorders>
              <w:top w:val="single" w:sz="4" w:color="EAF5EF"/>
              <w:left w:val="single" w:sz="22" w:color="2E7D50"/>
              <w:bottom w:val="single" w:sz="4" w:color="EAF5EF"/>
              <w:right w:val="single" w:sz="4" w:color="EAF5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2E7D50"/>
                <w:sz w:val="20"/>
              </w:rPr>
              <w:t xml:space="preserve">Итог  </w:t>
            </w:r>
            <w:r>
              <w:rPr>
                <w:rFonts w:ascii="Arial" w:hAnsi="Arial" w:eastAsia="Arial"/>
                <w:b w:val="0"/>
                <w:i w:val="0"/>
                <w:color w:val="17191F"/>
                <w:sz w:val="20"/>
              </w:rPr>
              <w:t>Тестовый бюджет отработан: спрос подтверждён, сильные направления определены, нецелевые темы выявлены. Следующий этап - масштабирование на основе данных, а не предположений.</w:t>
            </w:r>
          </w:p>
        </w:tc>
      </w:tr>
    </w:tbl>
    <w:p>
      <w:pPr>
        <w:spacing w:after="0"/>
      </w:pPr>
    </w:p>
    <w:p>
      <w:pPr>
        <w:keepNext w:val="0"/>
        <w:spacing w:before="180" w:after="0" w:line="269" w:lineRule="auto"/>
      </w:pPr>
      <w:r>
        <w:rPr>
          <w:rFonts w:ascii="Arial" w:hAnsi="Arial" w:eastAsia="Arial"/>
          <w:b/>
          <w:i w:val="0"/>
          <w:color w:val="C82020"/>
          <w:sz w:val="20"/>
        </w:rPr>
        <w:t>Отчёт подготовлен MENTORI  •  mentori.tech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893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69" w:lineRule="auto"/>
    </w:pPr>
    <w:r>
      <w:rPr>
        <w:rFonts w:ascii="Arial" w:hAnsi="Arial" w:eastAsia="Arial"/>
        <w:b w:val="0"/>
        <w:i w:val="0"/>
        <w:color w:val="626773"/>
        <w:sz w:val="15"/>
      </w:rPr>
      <w:t>Отчёт за 1-10 августа 2026  •  metallomsk.ru  •  mentori.tech</w:t>
    </w:r>
    <w:r>
      <w:t xml:space="preserve">        </w:t>
    </w:r>
    <w:r>
      <w:rPr>
        <w:rFonts w:ascii="Arial" w:hAnsi="Arial" w:eastAsia="Arial"/>
        <w:b w:val="0"/>
        <w:i w:val="0"/>
        <w:color w:val="626773"/>
        <w:sz w:val="15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69" w:lineRule="auto"/>
      <w:jc w:val="right"/>
    </w:pPr>
    <w:r>
      <w:rPr>
        <w:rFonts w:ascii="Arial" w:hAnsi="Arial" w:eastAsia="Arial"/>
        <w:b/>
        <w:i w:val="0"/>
        <w:color w:val="626773"/>
        <w:sz w:val="15"/>
      </w:rPr>
      <w:t>СПЕКТР МЕТАЛЛА  |  ЯНДЕКС.ДИРЕКТ  |  MENTORI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36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719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C8202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7191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0"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92C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Итоги тестового этапа Яндекс.Директа - Спектр Металла</dc:title>
  <dc:subject>Профнастил и металлочерепица, 1-10 августа 2026</dc:subject>
  <dc:creator>MENTORI</dc:creator>
  <cp:keywords>Яндекс.Директ, SEO, ускорение сайта, профнастил, металлочерепица, Омск, MENTORI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