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80" w:line="269" w:lineRule="auto"/>
      </w:pPr>
      <w:r>
        <w:rPr>
          <w:rFonts w:ascii="Arial" w:hAnsi="Arial" w:eastAsia="Arial"/>
          <w:b/>
          <w:i w:val="0"/>
          <w:color w:val="C82020"/>
          <w:sz w:val="20"/>
        </w:rPr>
        <w:t>СПЕКТР МЕТАЛЛА</w:t>
      </w:r>
    </w:p>
    <w:p>
      <w:pPr>
        <w:keepNext/>
        <w:spacing w:before="0" w:after="160" w:line="269" w:lineRule="auto"/>
      </w:pPr>
      <w:r>
        <w:rPr>
          <w:rFonts w:ascii="Arial" w:hAnsi="Arial" w:eastAsia="Arial"/>
          <w:b/>
          <w:i w:val="0"/>
          <w:color w:val="17191F"/>
          <w:sz w:val="58"/>
        </w:rPr>
        <w:t>Результаты тестового запуска</w:t>
        <w:br/>
        <w:t>Яндекс.Директа</w:t>
      </w:r>
    </w:p>
    <w:p>
      <w:pPr>
        <w:keepNext w:val="0"/>
        <w:spacing w:before="0" w:after="60" w:line="269" w:lineRule="auto"/>
      </w:pPr>
      <w:r>
        <w:rPr>
          <w:rFonts w:ascii="Arial" w:hAnsi="Arial" w:eastAsia="Arial"/>
          <w:b/>
          <w:i w:val="0"/>
          <w:color w:val="626773"/>
          <w:sz w:val="25"/>
        </w:rPr>
        <w:t>Профнастил и металлочерепица  •  Омск и Омская область</w:t>
      </w:r>
    </w:p>
    <w:p>
      <w:pPr>
        <w:keepNext w:val="0"/>
        <w:spacing w:before="0" w:after="560" w:line="269" w:lineRule="auto"/>
      </w:pPr>
      <w:r>
        <w:rPr>
          <w:rFonts w:ascii="Arial" w:hAnsi="Arial" w:eastAsia="Arial"/>
          <w:b w:val="0"/>
          <w:i w:val="0"/>
          <w:color w:val="626773"/>
          <w:sz w:val="20"/>
        </w:rPr>
        <w:t>Отчёт за 30–31 июля 2026 года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397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показов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36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переходов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1 390 ₽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расход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1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заявка</w:t>
            </w:r>
          </w:p>
        </w:tc>
      </w:tr>
    </w:tbl>
    <w:p>
      <w:pPr>
        <w:keepNext w:val="0"/>
        <w:spacing w:before="400" w:after="160" w:line="269" w:lineRule="auto"/>
      </w:pPr>
      <w:r>
        <w:rPr>
          <w:rFonts w:ascii="Arial" w:hAnsi="Arial" w:eastAsia="Arial"/>
          <w:b/>
          <w:i w:val="0"/>
          <w:color w:val="17191F"/>
          <w:sz w:val="28"/>
        </w:rPr>
        <w:t>Первые выводы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Главное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Кампания по профнастилу уже дала первую заявку и показывает высокий интерес аудитории. Кампания по металлочерепице запущена позже и пока находится на этапе накопления данных.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Средняя стоимость перехода по двум кампаниям — 38,62 ₽.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Профнастил привлекает переходы заметно активнее: CTR 12,55% против 4,22% у металлочерепицы.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Двух дней недостаточно для окончательного решения: сейчас мы отсекаем нецелевые запросы и продолжаем контролируемый тест.</w:t>
      </w:r>
    </w:p>
    <w:p>
      <w:pPr>
        <w:keepNext w:val="0"/>
        <w:spacing w:before="280" w:after="140" w:line="269" w:lineRule="auto"/>
      </w:pPr>
      <w:r>
        <w:rPr>
          <w:rFonts w:ascii="Arial" w:hAnsi="Arial" w:eastAsia="Arial"/>
          <w:b/>
          <w:i w:val="0"/>
          <w:color w:val="17191F"/>
          <w:sz w:val="28"/>
        </w:rPr>
        <w:t>План на месяц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30 000 ₽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10 000 ₽ — проверка гипотез и выбор лучших связок. Затем 20 000 ₽ — параллельное усиление тех направлений, которые подтвердят результат заявками.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Что получили за два дня</w:t>
      </w:r>
    </w:p>
    <w:p>
      <w:pPr>
        <w:keepNext w:val="0"/>
        <w:spacing w:before="0" w:after="200" w:line="269" w:lineRule="auto"/>
      </w:pPr>
      <w:r>
        <w:rPr>
          <w:rFonts w:ascii="Arial" w:hAnsi="Arial" w:eastAsia="Arial"/>
          <w:b w:val="0"/>
          <w:i w:val="0"/>
          <w:color w:val="626773"/>
          <w:sz w:val="18"/>
        </w:rPr>
        <w:t>Показ — объявление увидели. Переход — человек открыл сайт. CTR — доля людей, которые заинтересовались объявлением и перешли на сайт.</w:t>
      </w:r>
    </w:p>
    <w:tbl>
      <w:tblPr>
        <w:tblW w:type="dxa" w:w="935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979"/>
        <w:gridCol w:w="1180"/>
        <w:gridCol w:w="892"/>
        <w:gridCol w:w="1512"/>
        <w:gridCol w:w="2606"/>
      </w:tblGrid>
      <w:tr>
        <w:trPr>
          <w:tblHeader w:val="true"/>
        </w:trP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Кампания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Показы</w:t>
            </w:r>
          </w:p>
        </w:tc>
        <w:tc>
          <w:tcPr>
            <w:tcW w:type="dxa" w:w="11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Переходы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CTR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Расход</w:t>
            </w:r>
          </w:p>
        </w:tc>
        <w:tc>
          <w:tcPr>
            <w:tcW w:type="dxa" w:w="260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231</w:t>
            </w:r>
          </w:p>
        </w:tc>
        <w:tc>
          <w:tcPr>
            <w:tcW w:type="dxa" w:w="11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29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12,55%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1 114,79 ₽</w:t>
            </w:r>
          </w:p>
        </w:tc>
        <w:tc>
          <w:tcPr>
            <w:tcW w:type="dxa" w:w="260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заявка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Металлочерепица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166</w:t>
            </w:r>
          </w:p>
        </w:tc>
        <w:tc>
          <w:tcPr>
            <w:tcW w:type="dxa" w:w="11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7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4,22%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275,40 ₽</w:t>
            </w:r>
          </w:p>
        </w:tc>
        <w:tc>
          <w:tcPr>
            <w:tcW w:type="dxa" w:w="260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Данные набираются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397</w:t>
            </w:r>
          </w:p>
        </w:tc>
        <w:tc>
          <w:tcPr>
            <w:tcW w:type="dxa" w:w="11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36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9,07%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1 390,19 ₽</w:t>
            </w:r>
          </w:p>
        </w:tc>
        <w:tc>
          <w:tcPr>
            <w:tcW w:type="dxa" w:w="260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 заявка</w:t>
            </w:r>
          </w:p>
        </w:tc>
      </w:tr>
    </w:tbl>
    <w:p>
      <w:pPr>
        <w:pStyle w:val="Heading2"/>
      </w:pPr>
      <w:r>
        <w:t>Что видно уже сейчас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Профнастил — текущий лидер. </w:t>
      </w:r>
      <w:r>
        <w:rPr>
          <w:rFonts w:ascii="Arial" w:hAnsi="Arial" w:eastAsia="Arial"/>
          <w:b w:val="0"/>
          <w:i w:val="0"/>
          <w:color w:val="17191F"/>
          <w:sz w:val="20"/>
        </w:rPr>
        <w:t>29 переходов, высокий интерес и первая зафиксированная заявка. Это направление имеет смысл продолжать тестировать в приоритете.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Металлочерепица — тест продолжается. </w:t>
      </w:r>
      <w:r>
        <w:rPr>
          <w:rFonts w:ascii="Arial" w:hAnsi="Arial" w:eastAsia="Arial"/>
          <w:b w:val="0"/>
          <w:i w:val="0"/>
          <w:color w:val="17191F"/>
          <w:sz w:val="20"/>
        </w:rPr>
        <w:t>7 переходов — пока слишком мало для честного вывода. Лучше всего откликаются объявления для крыши и кровли.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Цена перехода контролируется. </w:t>
      </w:r>
      <w:r>
        <w:rPr>
          <w:rFonts w:ascii="Arial" w:hAnsi="Arial" w:eastAsia="Arial"/>
          <w:b w:val="0"/>
          <w:i w:val="0"/>
          <w:color w:val="17191F"/>
          <w:sz w:val="20"/>
        </w:rPr>
        <w:t>38–39 ₽ в среднем по обеим кампаниям. Это ниже установленного предела 70 ₽ за переход.</w:t>
      </w:r>
    </w:p>
    <w:p>
      <w:pPr>
        <w:spacing w:before="0" w:after="80" w:line="168" w:lineRule="auto"/>
      </w:pPr>
    </w:p>
    <w:p>
      <w:pPr>
        <w:pStyle w:val="Heading2"/>
      </w:pPr>
      <w:r>
        <w:t>Какие группы показали лучший отклик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5976"/>
      </w:tblGrid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Профнастил: для крыши</w:t>
            </w:r>
          </w:p>
        </w:tc>
        <w:tc>
          <w:tcPr>
            <w:tcW w:type="dxa" w:w="597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CTR 14,63%  •  6 переходов  •  27,90 ₽ за переход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Профнастил: цвета и размеры</w:t>
            </w:r>
          </w:p>
        </w:tc>
        <w:tc>
          <w:tcPr>
            <w:tcW w:type="dxa" w:w="597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CTR 15,79%  •  6 переходов  •  требуется снизить цену перехода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Металлочерепица: для крыши</w:t>
            </w:r>
          </w:p>
        </w:tc>
        <w:tc>
          <w:tcPr>
            <w:tcW w:type="dxa" w:w="597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CTR 10,53%  •  4 перехода  •  35,25 ₽ за переход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17"/>
              </w:rPr>
              <w:t>Супер-Монтеррей</w:t>
            </w:r>
          </w:p>
        </w:tc>
        <w:tc>
          <w:tcPr>
            <w:tcW w:type="dxa" w:w="5976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C82020"/>
                <w:sz w:val="17"/>
              </w:rPr>
              <w:t>CTR 1,72%  •  формулировки и аудиторию нужно дорабатывать</w:t>
            </w:r>
          </w:p>
        </w:tc>
      </w:tr>
    </w:tbl>
    <w:p>
      <w:pPr>
        <w:keepNext w:val="0"/>
        <w:spacing w:before="160" w:after="0" w:line="269" w:lineRule="auto"/>
      </w:pPr>
      <w:r>
        <w:rPr>
          <w:rFonts w:ascii="Arial" w:hAnsi="Arial" w:eastAsia="Arial"/>
          <w:b w:val="0"/>
          <w:i/>
          <w:color w:val="626773"/>
          <w:sz w:val="18"/>
        </w:rPr>
        <w:t>Важно: одна заявка на 36 переходов — положительный первый сигнал, но выбор победителей делаем только после накопления достаточного объёма данных.</w:t>
      </w:r>
    </w:p>
    <w:p>
      <w:r>
        <w:br w:type="page"/>
      </w:r>
    </w:p>
    <w:p>
      <w:pPr>
        <w:pStyle w:val="Heading1"/>
      </w:pPr>
      <w:r>
        <w:t>2. Что именно мы тестируем</w:t>
      </w: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Реклама разделена по реальной задаче покупателя. Благодаря этому можно понять не только какой товар интересен, но и какой аргумент приводит человека на сайт.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93"/>
        <w:gridCol w:w="4766"/>
      </w:tblGrid>
      <w:tr>
        <w:tc>
          <w:tcPr>
            <w:tcW w:type="dxa" w:w="4593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100" w:line="269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>ПРОФНАСТИЛ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Купить профнастил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Профнастил для забора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Профлист для крыши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Профнастил С8—НС44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Цветной профнастил в Омске</w:t>
            </w:r>
          </w:p>
        </w:tc>
        <w:tc>
          <w:tcPr>
            <w:tcW w:type="dxa" w:w="476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100" w:line="269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>МЕТАЛЛОЧЕРЕПИЦА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Металлочерепица в Омске от 779 ₽/м²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Купить металлочерепицу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Металлочерепица для крыши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Кровля из металлочерепицы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Супер-Монтеррей в Омске от 779 ₽/м²</w:t>
            </w:r>
          </w:p>
        </w:tc>
      </w:tr>
    </w:tbl>
    <w:p>
      <w:pPr>
        <w:pStyle w:val="Heading2"/>
      </w:pPr>
      <w:r>
        <w:t>Какие аргументы проверяем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Цена от 779 ₽/м² и возможность получить точный расчёт.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Подбор профиля, толщины, покрытия и цветов RAL.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Изготовление листов нужной длины и доставка по Омску и области.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Разные сценарии применения: крыша, забор, фасад, конкретные профили.</w:t>
      </w:r>
    </w:p>
    <w:p>
      <w:pPr>
        <w:pStyle w:val="Heading2"/>
      </w:pPr>
      <w:r>
        <w:t>Какие изображения проверяем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19"/>
        <w:gridCol w:w="3120"/>
        <w:gridCol w:w="3120"/>
      </w:tblGrid>
      <w:tr>
        <w:tc>
          <w:tcPr>
            <w:tcW w:type="dxa" w:w="311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1" name="Picture 1" descr="Готовый забор" title="Готовый забо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nastil-fence-16x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Готовый забор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2" name="Picture 2" descr="Готовая кровля" title="Готовая кровл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nastil-roof-16x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Готовая кровля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3" name="Picture 3" descr="Профили и цвета" title="Профили и цве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nastil-colors-4x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Профили и цвета</w:t>
            </w:r>
          </w:p>
        </w:tc>
      </w:tr>
      <w:tr>
        <w:tc>
          <w:tcPr>
            <w:tcW w:type="dxa" w:w="311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4" name="Picture 4" descr="Линейка цветов" title="Линейка цветов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llocherepitsa-fan-1x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Линейка цветов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5" name="Picture 5" descr="Кровля, графит" title="Кровля, графи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llocherepitsa-house-4x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Кровля, графит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6" name="Picture 6" descr="Кровля, бордо" title="Кровля, борд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llocherepitsa-roof-16x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Кровля, бордо</w:t>
            </w:r>
          </w:p>
        </w:tc>
      </w:tr>
    </w:tbl>
    <w:p>
      <w:pPr>
        <w:keepNext w:val="0"/>
        <w:spacing w:before="140" w:after="0" w:line="269" w:lineRule="auto"/>
      </w:pPr>
      <w:r>
        <w:rPr>
          <w:rFonts w:ascii="Arial" w:hAnsi="Arial" w:eastAsia="Arial"/>
          <w:b w:val="0"/>
          <w:i w:val="0"/>
          <w:color w:val="626773"/>
          <w:sz w:val="18"/>
        </w:rPr>
        <w:t>Сравниваем две логики: понятный вид готового объекта и наглядная демонстрация профиля/цветов. Это поможет выбрать фотографии, которые лучше приводят покупателей.</w:t>
      </w:r>
    </w:p>
    <w:p>
      <w:r>
        <w:br w:type="page"/>
      </w:r>
    </w:p>
    <w:p>
      <w:pPr>
        <w:pStyle w:val="Heading1"/>
      </w:pPr>
      <w:r>
        <w:t>3. Что уже улучшили после первых данных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Очистили поисковые запросы. </w:t>
      </w:r>
      <w:r>
        <w:rPr>
          <w:rFonts w:ascii="Arial" w:hAnsi="Arial" w:eastAsia="Arial"/>
          <w:b w:val="0"/>
          <w:i w:val="0"/>
          <w:color w:val="17191F"/>
          <w:sz w:val="20"/>
        </w:rPr>
        <w:t>Добавили минус-фразы, чтобы не платить за запросы из других городов, смежные товары и информационный интерес без намерения купить.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Разделили аудиторию по задачам. </w:t>
      </w:r>
      <w:r>
        <w:rPr>
          <w:rFonts w:ascii="Arial" w:hAnsi="Arial" w:eastAsia="Arial"/>
          <w:b w:val="0"/>
          <w:i w:val="0"/>
          <w:color w:val="17191F"/>
          <w:sz w:val="20"/>
        </w:rPr>
        <w:t>Отдельно тестируются покупка и цена, забор, крыша, профили, цвета и размеры.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Усилили объявления. </w:t>
      </w:r>
      <w:r>
        <w:rPr>
          <w:rFonts w:ascii="Arial" w:hAnsi="Arial" w:eastAsia="Arial"/>
          <w:b w:val="0"/>
          <w:i w:val="0"/>
          <w:color w:val="17191F"/>
          <w:sz w:val="20"/>
        </w:rPr>
        <w:t>Добавили разные заголовки и тексты, быстрые ссылки, преимущества, кнопку «Узнать цену» и контактные данные компании.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Обновили изображения. </w:t>
      </w:r>
      <w:r>
        <w:rPr>
          <w:rFonts w:ascii="Arial" w:hAnsi="Arial" w:eastAsia="Arial"/>
          <w:b w:val="0"/>
          <w:i w:val="0"/>
          <w:color w:val="17191F"/>
          <w:sz w:val="20"/>
        </w:rPr>
        <w:t>Кроме товарных фото на белом фоне используются готовый забор, готовая кровля и цветовые подборки.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Настроили рабочее время. </w:t>
      </w:r>
      <w:r>
        <w:rPr>
          <w:rFonts w:ascii="Arial" w:hAnsi="Arial" w:eastAsia="Arial"/>
          <w:b w:val="0"/>
          <w:i w:val="0"/>
          <w:color w:val="17191F"/>
          <w:sz w:val="20"/>
        </w:rPr>
        <w:t>Показы идут по будням с 08:00 до 21:00 по Омску. Ночью и в выходные бюджет не расходуется.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Статус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Все активные объявления прошли модерацию. Сейчас тест идёт только в поиске Яндекса по Омску и Омской области — это снижает риск распыления небольшого бюджета.</w:t>
            </w:r>
          </w:p>
        </w:tc>
      </w:tr>
    </w:tbl>
    <w:p>
      <w:pPr>
        <w:spacing w:after="0"/>
      </w:pPr>
    </w:p>
    <w:p>
      <w:pPr>
        <w:pStyle w:val="Heading2"/>
      </w:pPr>
      <w:r>
        <w:t>Что просим подтвердить у клиента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Какие товары сейчас важнее продавать: профнастил, металлочерепица или другое направление.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Можно ли оставлять в рекламе цену «от 779 ₽/м²» и какие предложения нужно выделить сильнее.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Какие покрытия, цвета и профили нужно продвигать в первую очередь по наличию и маржинальности.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Какие фотографии точнее соответствуют реальному товару: готовые объекты или отдельные листы/профили.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Есть ли направления, на которые сейчас не нужно тратить рекламный бюджет.</w:t>
      </w:r>
    </w:p>
    <w:p>
      <w:pPr>
        <w:keepNext w:val="0"/>
        <w:spacing w:before="160" w:after="0" w:line="269" w:lineRule="auto"/>
      </w:pPr>
      <w:r>
        <w:rPr>
          <w:rFonts w:ascii="Arial" w:hAnsi="Arial" w:eastAsia="Arial"/>
          <w:b/>
          <w:i w:val="0"/>
          <w:color w:val="C82020"/>
          <w:sz w:val="19"/>
        </w:rPr>
        <w:t>Если клиент скорректирует приоритеты сейчас, второй этап будет строиться не только по кликам, но и по реальной выгоде бизнеса.</w:t>
      </w:r>
    </w:p>
    <w:p>
      <w:r>
        <w:br w:type="page"/>
      </w:r>
    </w:p>
    <w:p>
      <w:pPr>
        <w:pStyle w:val="Heading1"/>
      </w:pPr>
      <w:r>
        <w:t>4. План бюджета: 10 000 ₽ + 20 000 ₽</w:t>
      </w:r>
    </w:p>
    <w:p>
      <w:pPr>
        <w:keepNext w:val="0"/>
        <w:spacing w:before="0" w:after="20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Бюджет не расходуется сразу. Мы идём в два этапа и после каждого перераспределяем деньги в пользу фактических результатов.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1123"/>
        <w:gridCol w:w="2880"/>
        <w:gridCol w:w="3168"/>
      </w:tblGrid>
      <w:tr>
        <w:trPr>
          <w:tblHeader w:val="true"/>
        </w:trP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Этап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Бюджет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Как распределяем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7D9DE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/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Цель этапа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1. Контрольный тест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10 000 ₽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Профнастил — 5 500 ₽</w:t>
              <w:br/>
              <w:t>Металлочерепица — 3 500 ₽</w:t>
              <w:br/>
              <w:t>Резерв — 1 000 ₽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Сравниваем направления, тексты, фотографии и реальные поисковые запросы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2. Масштабирование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20 000 ₽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Предварительно: 12 000 ₽ на профнастил и 8 000 ₽ на металлочерепицу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Параллельно усиливаем только те группы, которые дают качественные обращения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Уже потрачено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1 390,19 ₽ входят в тестовые 10 000 ₽. На продолжение первого этапа остаётся 8 609,81 ₽.</w:t>
            </w:r>
          </w:p>
        </w:tc>
      </w:tr>
    </w:tbl>
    <w:p>
      <w:pPr>
        <w:spacing w:after="0"/>
      </w:pPr>
    </w:p>
    <w:p>
      <w:pPr>
        <w:pStyle w:val="Heading2"/>
      </w:pPr>
      <w:r>
        <w:t>Как принимаем решение о масштабировании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Каждые 2–3 дня. </w:t>
      </w:r>
      <w:r>
        <w:rPr>
          <w:rFonts w:ascii="Arial" w:hAnsi="Arial" w:eastAsia="Arial"/>
          <w:b w:val="0"/>
          <w:i w:val="0"/>
          <w:color w:val="17191F"/>
          <w:sz w:val="20"/>
        </w:rPr>
        <w:t>проверяем запросы, стоимость перехода, заявки и качество обращений.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После 7–10 дней или достаточного объёма кликов. </w:t>
      </w:r>
      <w:r>
        <w:rPr>
          <w:rFonts w:ascii="Arial" w:hAnsi="Arial" w:eastAsia="Arial"/>
          <w:b w:val="0"/>
          <w:i w:val="0"/>
          <w:color w:val="17191F"/>
          <w:sz w:val="20"/>
        </w:rPr>
        <w:t>сравниваем направления и отключаем слабые связки.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Оставшиеся 20 000 ₽. </w:t>
      </w:r>
      <w:r>
        <w:rPr>
          <w:rFonts w:ascii="Arial" w:hAnsi="Arial" w:eastAsia="Arial"/>
          <w:b w:val="0"/>
          <w:i w:val="0"/>
          <w:color w:val="17191F"/>
          <w:sz w:val="20"/>
        </w:rPr>
        <w:t>запускаем параллельно на лучшие группы. Предварительное распределение — 12 000 ₽ на профнастил и 8 000 ₽ на металлочерепицу, но доли меняются по цене качественной заявки.</w:t>
      </w:r>
    </w:p>
    <w:p>
      <w:pPr>
        <w:spacing w:before="0" w:after="80" w:line="168" w:lineRule="auto"/>
      </w:pPr>
    </w:p>
    <w:p>
      <w:pPr>
        <w:pStyle w:val="Heading2"/>
      </w:pPr>
      <w:r>
        <w:t>Что получит клиент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Понятный еженедельный отчёт: потрачено, переходы, заявки, цена обращения.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Список объявлений и фотографий, которые реально работают лучше остальных.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Отдельный вывод по товарным направлениям: что продолжать, что остановить, что протестировать следующим.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Контроль расходов без автоматического увеличения бюджета.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F3F4F6"/>
              <w:left w:val="single" w:sz="22" w:color="626773"/>
              <w:bottom w:val="single" w:sz="4" w:color="F3F4F6"/>
              <w:right w:val="single" w:sz="4" w:color="F3F4F6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626773"/>
                <w:sz w:val="20"/>
              </w:rPr>
              <w:t xml:space="preserve">Важно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Прогноз по количеству заявок пока не фиксируем: выборка слишком мала. Цель теста — получить достаточные данные и затем масштабировать результат, а не обещание без статистики.</w:t>
            </w:r>
          </w:p>
        </w:tc>
      </w:tr>
    </w:tbl>
    <w:p>
      <w:pPr>
        <w:spacing w:after="0"/>
      </w:pPr>
    </w:p>
    <w:p>
      <w:pPr>
        <w:keepNext w:val="0"/>
        <w:spacing w:before="200" w:after="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>Следующая контрольная точка: после расходования тестовых 10 000 ₽ или раньше, если накопится достаточно качественных заявок.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037" w:right="1440" w:bottom="89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9" w:lineRule="auto"/>
    </w:pPr>
    <w:r>
      <w:rPr>
        <w:rFonts w:ascii="Arial" w:hAnsi="Arial" w:eastAsia="Arial"/>
        <w:b w:val="0"/>
        <w:i w:val="0"/>
        <w:color w:val="626773"/>
        <w:sz w:val="15"/>
      </w:rPr>
      <w:t>Отчёт за 30–31 июля 2026  •  metallomsk.ru</w:t>
    </w:r>
    <w:r>
      <w:t xml:space="preserve">        </w:t>
    </w:r>
    <w:r>
      <w:rPr>
        <w:rFonts w:ascii="Arial" w:hAnsi="Arial" w:eastAsia="Arial"/>
        <w:b w:val="0"/>
        <w:i w:val="0"/>
        <w:color w:val="626773"/>
        <w:sz w:val="15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  <w:jc w:val="right"/>
    </w:pPr>
    <w:r>
      <w:rPr>
        <w:rFonts w:ascii="Arial" w:hAnsi="Arial" w:eastAsia="Arial"/>
        <w:b/>
        <w:i w:val="0"/>
        <w:color w:val="626773"/>
        <w:sz w:val="15"/>
      </w:rPr>
      <w:t>СПЕКТР МЕТАЛЛА  |  ЯНДЕКС.ДИРЕКТ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1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C82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91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92C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тестового запуска Яндекс.Директа — Спектр Металла</dc:title>
  <dc:subject>Профнастил и металлочерепица, 30–31 июля 2026</dc:subject>
  <dc:creator>Спектр Металла</dc:creator>
  <cp:keywords>Яндекс.Директ, профнастил, металлочерепица, Омск, отчёт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