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86119496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:rsidR="00C123BF" w:rsidRDefault="00C123BF">
          <w:pPr>
            <w:pStyle w:val="a5"/>
          </w:pPr>
          <w:r>
            <w:t>Оглавление</w:t>
          </w:r>
        </w:p>
        <w:p w:rsidR="009C5C61" w:rsidRDefault="00C123B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84224" w:history="1">
            <w:r w:rsidR="009C5C61" w:rsidRPr="00AD0E25">
              <w:rPr>
                <w:rStyle w:val="a6"/>
                <w:noProof/>
              </w:rPr>
              <w:t>ПЗ 1</w:t>
            </w:r>
            <w:r w:rsidR="009C5C61">
              <w:rPr>
                <w:noProof/>
                <w:webHidden/>
              </w:rPr>
              <w:tab/>
            </w:r>
            <w:r w:rsidR="009C5C61">
              <w:rPr>
                <w:noProof/>
                <w:webHidden/>
              </w:rPr>
              <w:fldChar w:fldCharType="begin"/>
            </w:r>
            <w:r w:rsidR="009C5C61">
              <w:rPr>
                <w:noProof/>
                <w:webHidden/>
              </w:rPr>
              <w:instrText xml:space="preserve"> PAGEREF _Toc216084224 \h </w:instrText>
            </w:r>
            <w:r w:rsidR="009C5C61">
              <w:rPr>
                <w:noProof/>
                <w:webHidden/>
              </w:rPr>
            </w:r>
            <w:r w:rsidR="009C5C61">
              <w:rPr>
                <w:noProof/>
                <w:webHidden/>
              </w:rPr>
              <w:fldChar w:fldCharType="separate"/>
            </w:r>
            <w:r w:rsidR="009C5C61">
              <w:rPr>
                <w:noProof/>
                <w:webHidden/>
              </w:rPr>
              <w:t>1</w:t>
            </w:r>
            <w:r w:rsidR="009C5C61">
              <w:rPr>
                <w:noProof/>
                <w:webHidden/>
              </w:rPr>
              <w:fldChar w:fldCharType="end"/>
            </w:r>
          </w:hyperlink>
        </w:p>
        <w:p w:rsidR="009C5C61" w:rsidRDefault="009C5C6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4225" w:history="1">
            <w:r w:rsidRPr="00AD0E25">
              <w:rPr>
                <w:rStyle w:val="a6"/>
                <w:noProof/>
              </w:rPr>
              <w:t>ПЗ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3BF" w:rsidRDefault="00C123BF" w:rsidP="00C123BF">
          <w:r>
            <w:rPr>
              <w:b/>
              <w:bCs/>
            </w:rPr>
            <w:fldChar w:fldCharType="end"/>
          </w:r>
        </w:p>
      </w:sdtContent>
    </w:sdt>
    <w:p w:rsidR="00EF07E1" w:rsidRDefault="00C123BF" w:rsidP="00C123BF">
      <w:pPr>
        <w:pStyle w:val="2"/>
      </w:pPr>
      <w:bookmarkStart w:id="0" w:name="_Toc216084224"/>
      <w:r>
        <w:t>ПЗ 1</w:t>
      </w:r>
      <w:bookmarkEnd w:id="0"/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b/>
          <w:snapToGrid w:val="0"/>
          <w:szCs w:val="28"/>
          <w:lang w:eastAsia="ru-RU"/>
        </w:rPr>
      </w:pPr>
      <w:r w:rsidRPr="00C123BF">
        <w:rPr>
          <w:rFonts w:eastAsia="Times New Roman" w:cs="Times New Roman"/>
          <w:b/>
          <w:snapToGrid w:val="0"/>
          <w:szCs w:val="28"/>
          <w:lang w:eastAsia="ru-RU"/>
        </w:rPr>
        <w:t xml:space="preserve">1. Какие уставы относятся к общевоинским? 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napToGrid w:val="0"/>
          <w:szCs w:val="28"/>
          <w:lang w:eastAsia="ru-RU"/>
        </w:rPr>
      </w:pPr>
      <w:r w:rsidRPr="00C123BF">
        <w:rPr>
          <w:rFonts w:eastAsia="Times New Roman" w:cs="Times New Roman"/>
          <w:snapToGrid w:val="0"/>
          <w:szCs w:val="28"/>
          <w:lang w:eastAsia="ru-RU"/>
        </w:rPr>
        <w:t>К общевоинским уставам относятся: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napToGrid w:val="0"/>
          <w:szCs w:val="28"/>
          <w:lang w:eastAsia="ru-RU"/>
        </w:rPr>
      </w:pPr>
      <w:r w:rsidRPr="00C123BF">
        <w:rPr>
          <w:rFonts w:eastAsia="Times New Roman" w:cs="Times New Roman"/>
          <w:snapToGrid w:val="0"/>
          <w:szCs w:val="28"/>
          <w:lang w:eastAsia="ru-RU"/>
        </w:rPr>
        <w:t>1. </w:t>
      </w:r>
      <w:r w:rsidRPr="00C123BF">
        <w:rPr>
          <w:rFonts w:eastAsia="Times New Roman" w:cs="Times New Roman"/>
          <w:bCs/>
          <w:snapToGrid w:val="0"/>
          <w:szCs w:val="28"/>
          <w:lang w:eastAsia="ru-RU"/>
        </w:rPr>
        <w:t>Устав внутренней службы;</w:t>
      </w:r>
      <w:r w:rsidRPr="00C123BF">
        <w:rPr>
          <w:rFonts w:eastAsia="Times New Roman" w:cs="Times New Roman"/>
          <w:snapToGrid w:val="0"/>
          <w:szCs w:val="28"/>
          <w:lang w:eastAsia="ru-RU"/>
        </w:rPr>
        <w:t> 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bCs/>
          <w:snapToGrid w:val="0"/>
          <w:szCs w:val="28"/>
          <w:lang w:eastAsia="ru-RU"/>
        </w:rPr>
      </w:pPr>
      <w:r w:rsidRPr="00C123BF">
        <w:rPr>
          <w:rFonts w:eastAsia="Times New Roman" w:cs="Times New Roman"/>
          <w:bCs/>
          <w:snapToGrid w:val="0"/>
          <w:szCs w:val="28"/>
          <w:lang w:eastAsia="ru-RU"/>
        </w:rPr>
        <w:t>2. Дисциплинарный устав;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bCs/>
          <w:snapToGrid w:val="0"/>
          <w:szCs w:val="28"/>
          <w:lang w:eastAsia="ru-RU"/>
        </w:rPr>
      </w:pPr>
      <w:r w:rsidRPr="00C123BF">
        <w:rPr>
          <w:rFonts w:eastAsia="Times New Roman" w:cs="Times New Roman"/>
          <w:bCs/>
          <w:snapToGrid w:val="0"/>
          <w:szCs w:val="28"/>
          <w:lang w:eastAsia="ru-RU"/>
        </w:rPr>
        <w:t>3.</w:t>
      </w:r>
      <w:r w:rsidRPr="00C123BF">
        <w:rPr>
          <w:rFonts w:eastAsia="Times New Roman" w:cs="Times New Roman"/>
          <w:snapToGrid w:val="0"/>
          <w:szCs w:val="28"/>
          <w:lang w:eastAsia="ru-RU"/>
        </w:rPr>
        <w:t> </w:t>
      </w:r>
      <w:r w:rsidRPr="00C123BF">
        <w:rPr>
          <w:rFonts w:eastAsia="Times New Roman" w:cs="Times New Roman"/>
          <w:bCs/>
          <w:snapToGrid w:val="0"/>
          <w:szCs w:val="28"/>
          <w:lang w:eastAsia="ru-RU"/>
        </w:rPr>
        <w:t>Устав гарнизонной и караульной служб;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napToGrid w:val="0"/>
          <w:szCs w:val="28"/>
          <w:lang w:eastAsia="ru-RU"/>
        </w:rPr>
      </w:pPr>
      <w:r w:rsidRPr="00C123BF">
        <w:rPr>
          <w:rFonts w:eastAsia="Times New Roman" w:cs="Times New Roman"/>
          <w:bCs/>
          <w:snapToGrid w:val="0"/>
          <w:szCs w:val="28"/>
          <w:lang w:eastAsia="ru-RU"/>
        </w:rPr>
        <w:t>4.</w:t>
      </w:r>
      <w:r w:rsidRPr="00C123BF">
        <w:rPr>
          <w:rFonts w:eastAsia="Times New Roman" w:cs="Times New Roman"/>
          <w:snapToGrid w:val="0"/>
          <w:szCs w:val="28"/>
          <w:lang w:eastAsia="ru-RU"/>
        </w:rPr>
        <w:t> </w:t>
      </w:r>
      <w:r w:rsidRPr="00C123BF">
        <w:rPr>
          <w:rFonts w:eastAsia="Times New Roman" w:cs="Times New Roman"/>
          <w:bCs/>
          <w:snapToGrid w:val="0"/>
          <w:szCs w:val="28"/>
          <w:lang w:eastAsia="ru-RU"/>
        </w:rPr>
        <w:t>Строевой устав</w:t>
      </w:r>
      <w:r w:rsidRPr="00C123BF">
        <w:rPr>
          <w:rFonts w:eastAsia="Times New Roman" w:cs="Times New Roman"/>
          <w:snapToGrid w:val="0"/>
          <w:szCs w:val="28"/>
          <w:lang w:eastAsia="ru-RU"/>
        </w:rPr>
        <w:t>.</w:t>
      </w:r>
    </w:p>
    <w:p w:rsidR="00C123BF" w:rsidRDefault="00C123BF" w:rsidP="00C123BF"/>
    <w:p w:rsidR="00C123BF" w:rsidRPr="00C123BF" w:rsidRDefault="00C123BF" w:rsidP="00C123BF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b/>
          <w:szCs w:val="28"/>
          <w:lang w:eastAsia="ru-RU"/>
        </w:rPr>
        <w:t>5. Какие существуют воинские звания?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3298"/>
        <w:gridCol w:w="3260"/>
      </w:tblGrid>
      <w:tr w:rsidR="00C123BF" w:rsidRPr="00C123BF" w:rsidTr="002A7887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Составы военнослужащих</w:t>
            </w:r>
          </w:p>
        </w:tc>
        <w:tc>
          <w:tcPr>
            <w:tcW w:w="6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tabs>
                <w:tab w:val="center" w:pos="3219"/>
                <w:tab w:val="right" w:pos="6438"/>
              </w:tabs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ab/>
              <w:t>Воинские звания</w:t>
            </w:r>
            <w:r w:rsidRPr="00C123BF">
              <w:rPr>
                <w:rFonts w:eastAsia="Times New Roman" w:cs="Times New Roman"/>
                <w:szCs w:val="28"/>
                <w:lang w:eastAsia="ru-RU"/>
              </w:rPr>
              <w:tab/>
            </w:r>
          </w:p>
        </w:tc>
      </w:tr>
      <w:tr w:rsidR="00C123BF" w:rsidRPr="00C123BF" w:rsidTr="002A788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войсковые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корабельные</w:t>
            </w:r>
          </w:p>
        </w:tc>
      </w:tr>
      <w:tr w:rsidR="00C123BF" w:rsidRPr="00C123BF" w:rsidTr="002A788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Солдаты, матросы,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сержанты,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старшины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рядовой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ефрейтор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младший сержант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сержант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старший сержант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старшина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матрос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старший матрос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старшина 2 статьи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старшина 1 статьи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главный старшина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главный корабельный старшина</w:t>
            </w:r>
          </w:p>
        </w:tc>
      </w:tr>
      <w:tr w:rsidR="00C123BF" w:rsidRPr="00C123BF" w:rsidTr="002A788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Прапорщики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и мичманы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прапорщик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старший прапорщик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мичман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старший мичман</w:t>
            </w:r>
          </w:p>
        </w:tc>
      </w:tr>
      <w:tr w:rsidR="00C123BF" w:rsidRPr="00C123BF" w:rsidTr="002A788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Офицеры: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C123BF" w:rsidRPr="00C123BF" w:rsidTr="002A788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младшие офицеры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младший лейтенант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лейтенант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старший лейтенант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капитан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младший лейтенант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лейтенант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старший лейтенант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капитан-лейтенант</w:t>
            </w:r>
          </w:p>
        </w:tc>
      </w:tr>
      <w:tr w:rsidR="00C123BF" w:rsidRPr="00C123BF" w:rsidTr="002A788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старшие офицеры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майор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подполковник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полковник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капитан 3 ранга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капитан 2 ранга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капитан 1 ранга</w:t>
            </w:r>
          </w:p>
        </w:tc>
      </w:tr>
      <w:tr w:rsidR="00C123BF" w:rsidRPr="00C123BF" w:rsidTr="002A788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высшие офицеры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генерал-майор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генерал-лейтенант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генерал-полковник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генерал армии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контр-адмирал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вице-адмирал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адмирал</w:t>
            </w:r>
          </w:p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адмирал флота</w:t>
            </w:r>
          </w:p>
        </w:tc>
      </w:tr>
      <w:tr w:rsidR="00C123BF" w:rsidRPr="00C123BF" w:rsidTr="002A788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6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C123BF" w:rsidRPr="00C123BF" w:rsidRDefault="00C123BF" w:rsidP="00C123BF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123BF">
              <w:rPr>
                <w:rFonts w:eastAsia="Times New Roman" w:cs="Times New Roman"/>
                <w:szCs w:val="28"/>
                <w:lang w:eastAsia="ru-RU"/>
              </w:rPr>
              <w:t>Маршал Российской Федерации</w:t>
            </w:r>
          </w:p>
        </w:tc>
      </w:tr>
    </w:tbl>
    <w:p w:rsidR="00863DC5" w:rsidRDefault="00863DC5" w:rsidP="00863DC5">
      <w:pPr>
        <w:pStyle w:val="2"/>
      </w:pPr>
    </w:p>
    <w:p w:rsidR="00C123BF" w:rsidRDefault="00C123BF" w:rsidP="00863DC5">
      <w:pPr>
        <w:pStyle w:val="2"/>
      </w:pPr>
      <w:bookmarkStart w:id="1" w:name="_Toc216084225"/>
      <w:r>
        <w:t xml:space="preserve">ПЗ </w:t>
      </w:r>
      <w:r w:rsidR="00863DC5">
        <w:t>5</w:t>
      </w:r>
      <w:bookmarkEnd w:id="1"/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b/>
          <w:szCs w:val="28"/>
          <w:lang w:eastAsia="ru-RU"/>
        </w:rPr>
      </w:pPr>
      <w:r w:rsidRPr="00C123BF">
        <w:rPr>
          <w:rFonts w:eastAsia="Times New Roman" w:cs="Times New Roman"/>
          <w:b/>
          <w:szCs w:val="28"/>
          <w:lang w:eastAsia="ru-RU"/>
        </w:rPr>
        <w:t>19. Дайте краткую характеристику рубежам, которые устанавливаются в тирах, стрельбищах.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 xml:space="preserve">-Место ведения огня, которое определяется условиями выполняемых упражнений стрельб - </w:t>
      </w:r>
      <w:r w:rsidRPr="00C123BF">
        <w:rPr>
          <w:rFonts w:eastAsia="Times New Roman" w:cs="Times New Roman"/>
          <w:b/>
          <w:bCs/>
          <w:szCs w:val="28"/>
          <w:lang w:eastAsia="ru-RU"/>
        </w:rPr>
        <w:t>огневой рубеж</w:t>
      </w:r>
      <w:r w:rsidRPr="00C123BF">
        <w:rPr>
          <w:rFonts w:eastAsia="Times New Roman" w:cs="Times New Roman"/>
          <w:szCs w:val="28"/>
          <w:lang w:eastAsia="ru-RU"/>
        </w:rPr>
        <w:t>;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 xml:space="preserve">- Место построения и подготовки очередной смены, которое размещается в тылу на безопасном расстоянии (не менее 5 м) от огневого рубежа </w:t>
      </w:r>
      <w:r w:rsidRPr="00C123BF">
        <w:rPr>
          <w:rFonts w:eastAsia="Times New Roman" w:cs="Times New Roman"/>
          <w:b/>
          <w:szCs w:val="28"/>
          <w:lang w:eastAsia="ru-RU"/>
        </w:rPr>
        <w:t>- исходный рубеж</w:t>
      </w:r>
      <w:r w:rsidRPr="00C123BF">
        <w:rPr>
          <w:rFonts w:eastAsia="Times New Roman" w:cs="Times New Roman"/>
          <w:szCs w:val="28"/>
          <w:lang w:eastAsia="ru-RU"/>
        </w:rPr>
        <w:t>;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 xml:space="preserve">- Место учета, выдачи и сдачи боеприпасов, которое размещается в тылу на некотором удалении (3 - 10 м) от исходного рубежа, - </w:t>
      </w:r>
      <w:r w:rsidRPr="00C123BF">
        <w:rPr>
          <w:rFonts w:eastAsia="Times New Roman" w:cs="Times New Roman"/>
          <w:b/>
          <w:bCs/>
          <w:szCs w:val="28"/>
          <w:lang w:eastAsia="ru-RU"/>
        </w:rPr>
        <w:t>пункт боевого питания</w:t>
      </w:r>
      <w:r w:rsidRPr="00C123BF">
        <w:rPr>
          <w:rFonts w:eastAsia="Times New Roman" w:cs="Times New Roman"/>
          <w:szCs w:val="28"/>
          <w:lang w:eastAsia="ru-RU"/>
        </w:rPr>
        <w:t>;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 xml:space="preserve">-Место осмотра мишеней и оценки результатов стрельбы, которое размещается на расстоянии 1 - 2 м от мишеней - </w:t>
      </w:r>
      <w:r w:rsidRPr="00C123BF">
        <w:rPr>
          <w:rFonts w:eastAsia="Times New Roman" w:cs="Times New Roman"/>
          <w:b/>
          <w:bCs/>
          <w:szCs w:val="28"/>
          <w:lang w:eastAsia="ru-RU"/>
        </w:rPr>
        <w:t>рубеж осмотра мишеней.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b/>
          <w:szCs w:val="28"/>
          <w:lang w:eastAsia="ru-RU"/>
        </w:rPr>
      </w:pPr>
      <w:r w:rsidRPr="00C123BF">
        <w:rPr>
          <w:rFonts w:eastAsia="Times New Roman" w:cs="Times New Roman"/>
          <w:b/>
          <w:szCs w:val="28"/>
          <w:lang w:eastAsia="ru-RU"/>
        </w:rPr>
        <w:t xml:space="preserve">20. Меры безопасности при обращении с оружием и боеприпасами 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b/>
          <w:iCs/>
          <w:szCs w:val="28"/>
          <w:lang w:eastAsia="ru-RU"/>
        </w:rPr>
      </w:pPr>
      <w:r w:rsidRPr="00C123BF">
        <w:rPr>
          <w:rFonts w:eastAsia="Times New Roman" w:cs="Times New Roman"/>
          <w:b/>
          <w:iCs/>
          <w:szCs w:val="28"/>
          <w:lang w:eastAsia="ru-RU"/>
        </w:rPr>
        <w:t>Общие правила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 xml:space="preserve">1.Взял оружие – проверь, не заряжено ли оно. Для этого необходимо выполнить в установленном порядке следующие действия: 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pacing w:val="-6"/>
          <w:szCs w:val="28"/>
          <w:lang w:eastAsia="ru-RU"/>
        </w:rPr>
      </w:pPr>
      <w:r w:rsidRPr="00C123BF">
        <w:rPr>
          <w:rFonts w:eastAsia="Times New Roman" w:cs="Times New Roman"/>
          <w:spacing w:val="-6"/>
          <w:szCs w:val="28"/>
          <w:lang w:eastAsia="ru-RU"/>
        </w:rPr>
        <w:t>- отсоединить магазин;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pacing w:val="-6"/>
          <w:szCs w:val="28"/>
          <w:lang w:eastAsia="ru-RU"/>
        </w:rPr>
      </w:pPr>
      <w:r w:rsidRPr="00C123BF">
        <w:rPr>
          <w:rFonts w:eastAsia="Times New Roman" w:cs="Times New Roman"/>
          <w:spacing w:val="-6"/>
          <w:szCs w:val="28"/>
          <w:lang w:eastAsia="ru-RU"/>
        </w:rPr>
        <w:t xml:space="preserve"> - проверить, нет ли патрона в патроннике (отвести затвор в крайнее заднее положение и отпустить его, не сопровождая рукой), при необходимости извлечь патрон из патронника;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pacing w:val="-6"/>
          <w:szCs w:val="28"/>
          <w:lang w:eastAsia="ru-RU"/>
        </w:rPr>
      </w:pPr>
      <w:r w:rsidRPr="00C123BF">
        <w:rPr>
          <w:rFonts w:eastAsia="Times New Roman" w:cs="Times New Roman"/>
          <w:spacing w:val="-6"/>
          <w:szCs w:val="28"/>
          <w:lang w:eastAsia="ru-RU"/>
        </w:rPr>
        <w:t xml:space="preserve"> - включить предохранитель (поставить оружие на предохранитель);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pacing w:val="-6"/>
          <w:szCs w:val="28"/>
          <w:lang w:eastAsia="ru-RU"/>
        </w:rPr>
      </w:pPr>
      <w:r w:rsidRPr="00C123BF">
        <w:rPr>
          <w:rFonts w:eastAsia="Times New Roman" w:cs="Times New Roman"/>
          <w:spacing w:val="-6"/>
          <w:szCs w:val="28"/>
          <w:lang w:eastAsia="ru-RU"/>
        </w:rPr>
        <w:t>- осмотреть магазин и извлечь патроны из магазина, если они там есть;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pacing w:val="-6"/>
          <w:szCs w:val="28"/>
          <w:lang w:eastAsia="ru-RU"/>
        </w:rPr>
      </w:pPr>
      <w:r w:rsidRPr="00C123BF">
        <w:rPr>
          <w:rFonts w:eastAsia="Times New Roman" w:cs="Times New Roman"/>
          <w:spacing w:val="-6"/>
          <w:szCs w:val="28"/>
          <w:lang w:eastAsia="ru-RU"/>
        </w:rPr>
        <w:t xml:space="preserve"> - присоединить </w:t>
      </w:r>
      <w:proofErr w:type="spellStart"/>
      <w:r w:rsidRPr="00C123BF">
        <w:rPr>
          <w:rFonts w:eastAsia="Times New Roman" w:cs="Times New Roman"/>
          <w:spacing w:val="-6"/>
          <w:szCs w:val="28"/>
          <w:lang w:eastAsia="ru-RU"/>
        </w:rPr>
        <w:t>расснаряженный</w:t>
      </w:r>
      <w:proofErr w:type="spellEnd"/>
      <w:r w:rsidRPr="00C123BF">
        <w:rPr>
          <w:rFonts w:eastAsia="Times New Roman" w:cs="Times New Roman"/>
          <w:spacing w:val="-6"/>
          <w:szCs w:val="28"/>
          <w:lang w:eastAsia="ru-RU"/>
        </w:rPr>
        <w:t xml:space="preserve"> магазин к оружию.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>2. При обращении с оружием не направляй ствол оружия в сторону людей, не целься</w:t>
      </w:r>
      <w:r w:rsidRPr="00C123BF">
        <w:rPr>
          <w:rFonts w:eastAsia="Times New Roman" w:cs="Times New Roman"/>
          <w:b/>
          <w:szCs w:val="28"/>
          <w:lang w:eastAsia="ru-RU"/>
        </w:rPr>
        <w:t xml:space="preserve"> </w:t>
      </w:r>
      <w:r w:rsidRPr="00C123BF">
        <w:rPr>
          <w:rFonts w:eastAsia="Times New Roman" w:cs="Times New Roman"/>
          <w:szCs w:val="28"/>
          <w:lang w:eastAsia="ru-RU"/>
        </w:rPr>
        <w:t xml:space="preserve">в другого и не допускай, чтобы целились в тебя. 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 xml:space="preserve">3. Любое оружие считай заряженным до тех пор, пока сам не проверил, и не разрядил его. 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 xml:space="preserve">4. Разрядил оружие – обращайся с ним как с заряженным. 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pacing w:val="-4"/>
          <w:szCs w:val="28"/>
          <w:lang w:eastAsia="ru-RU"/>
        </w:rPr>
      </w:pPr>
      <w:r w:rsidRPr="00C123BF">
        <w:rPr>
          <w:rFonts w:eastAsia="Times New Roman" w:cs="Times New Roman"/>
          <w:spacing w:val="-4"/>
          <w:szCs w:val="28"/>
          <w:lang w:eastAsia="ru-RU"/>
        </w:rPr>
        <w:t xml:space="preserve">5. При взводе курка (при отводе затвора в крайнее заднее положение) ствол оружия направлять только в цель или под углом 45 градусов вверх. 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pacing w:val="-4"/>
          <w:szCs w:val="28"/>
          <w:lang w:eastAsia="ru-RU"/>
        </w:rPr>
      </w:pPr>
      <w:r w:rsidRPr="00C123BF">
        <w:rPr>
          <w:rFonts w:eastAsia="Times New Roman" w:cs="Times New Roman"/>
          <w:spacing w:val="-4"/>
          <w:szCs w:val="28"/>
          <w:lang w:eastAsia="ru-RU"/>
        </w:rPr>
        <w:t>6. При обращении с оружием во всех случаях не накладывай палец на спусковой крючок до тех пор</w:t>
      </w:r>
      <w:r w:rsidRPr="00C123BF">
        <w:rPr>
          <w:rFonts w:eastAsia="Times New Roman" w:cs="Times New Roman"/>
          <w:i/>
          <w:spacing w:val="-4"/>
          <w:szCs w:val="28"/>
          <w:lang w:eastAsia="ru-RU"/>
        </w:rPr>
        <w:t xml:space="preserve">, </w:t>
      </w:r>
      <w:r w:rsidRPr="00C123BF">
        <w:rPr>
          <w:rFonts w:eastAsia="Times New Roman" w:cs="Times New Roman"/>
          <w:spacing w:val="-4"/>
          <w:szCs w:val="28"/>
          <w:lang w:eastAsia="ru-RU"/>
        </w:rPr>
        <w:t xml:space="preserve">пока не будет необходимости в открытии огня. 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 xml:space="preserve">7. Перед стрельбой – проверь, нет ли в канале ствола посторонних предметов, убедись в исправности оружия и снаряжения к нему. 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 xml:space="preserve">8. При получении патронов лично убедись в их количестве и годности. 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 xml:space="preserve">9. 3аряжание и разряжение оружия производить только в установленных местах под руководством дежурного или инструктирующего наряд. </w:t>
      </w:r>
    </w:p>
    <w:p w:rsidR="00C123BF" w:rsidRPr="00C123BF" w:rsidRDefault="00C123BF" w:rsidP="00C123BF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b/>
          <w:szCs w:val="28"/>
          <w:lang w:eastAsia="ru-RU"/>
        </w:rPr>
      </w:pPr>
      <w:r w:rsidRPr="00C123BF">
        <w:rPr>
          <w:rFonts w:eastAsia="Times New Roman" w:cs="Times New Roman"/>
          <w:b/>
          <w:szCs w:val="28"/>
          <w:lang w:eastAsia="ru-RU"/>
        </w:rPr>
        <w:t>21. Что запрещается при проведении стрельб?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b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lastRenderedPageBreak/>
        <w:t>1. Без команды руководителя стрельб выдвигаться на огневой рубеж, расчехлять оружие или извлекать его из кобуры, заряжать, начинать стрельбу, оставлять оружие и боеприпасы на огневом (исходном) рубеже или в иных местах, передавать его другим лицам.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>2. Направлять оружие независимо от того, заряжено оно или нет, в сторону, где находятся люди, или в сторону их возможного появления.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>3. При выполнении упражнений стрельб, связанных с поворотами, разворотами, кувырками, прыжками, передвижениями, предохранитель должен быть включен до момента открытия огня и ствол оружия должен быть направлен в сторону мишени.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>4. Надевать и поправлять противошумовые наушники и защитные очки с оружием (боеприпасами) в руках. Противошумовые наушники и защитные очки надеваются и поправляются до доклада о готовности к стрельбе, а снимаются после выполнения команды "Осмотрено".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>5. Использовать боеприпасы, если на них имеется ржавчина, помятости или зеленый налет, пуля шатается в дульце гильзы, капсюль выступает выше поверхности дна гильзы и имеет повреждения.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 xml:space="preserve">6. Вести огонь из оружия, в стволе которого имеются посторонние предметы, неисправного оружия, в опасных направлениях, выше </w:t>
      </w:r>
      <w:proofErr w:type="spellStart"/>
      <w:r w:rsidRPr="00C123BF">
        <w:rPr>
          <w:rFonts w:eastAsia="Times New Roman" w:cs="Times New Roman"/>
          <w:szCs w:val="28"/>
          <w:lang w:eastAsia="ru-RU"/>
        </w:rPr>
        <w:t>пулезащитных</w:t>
      </w:r>
      <w:proofErr w:type="spellEnd"/>
      <w:r w:rsidRPr="00C123BF">
        <w:rPr>
          <w:rFonts w:eastAsia="Times New Roman" w:cs="Times New Roman"/>
          <w:szCs w:val="28"/>
          <w:lang w:eastAsia="ru-RU"/>
        </w:rPr>
        <w:t xml:space="preserve"> валов или ограждающих стен, если они имеются, при поднятом белом флаге (фонаре) на командном пункте (стрельбище, полигоне).</w:t>
      </w:r>
    </w:p>
    <w:p w:rsidR="00C123BF" w:rsidRPr="00C123BF" w:rsidRDefault="00C123BF" w:rsidP="00C123BF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C123BF">
        <w:rPr>
          <w:rFonts w:eastAsia="Times New Roman" w:cs="Times New Roman"/>
          <w:szCs w:val="28"/>
          <w:lang w:eastAsia="ru-RU"/>
        </w:rPr>
        <w:t>7. При выполнении действий, связанных с досыланием патрона в патронник, перемещениями, сменой магазина, сменой положения для стрельбы, запрещается проносить ствол оружия через части тела стреляющего.</w:t>
      </w:r>
    </w:p>
    <w:p w:rsidR="00C123BF" w:rsidRPr="00C123BF" w:rsidRDefault="00C123BF" w:rsidP="00C123BF"/>
    <w:p w:rsidR="00C123BF" w:rsidRDefault="009C5C61" w:rsidP="009C5C61">
      <w:pPr>
        <w:pStyle w:val="2"/>
      </w:pPr>
      <w:r>
        <w:t>ПЗ 6 – ПМ</w:t>
      </w:r>
    </w:p>
    <w:p w:rsidR="009C5C61" w:rsidRPr="009C5C61" w:rsidRDefault="009C5C61" w:rsidP="009C5C61">
      <w:bookmarkStart w:id="2" w:name="_GoBack"/>
      <w:bookmarkEnd w:id="2"/>
    </w:p>
    <w:sectPr w:rsidR="009C5C61" w:rsidRPr="009C5C61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7BC4" w:rsidRDefault="00887BC4" w:rsidP="00C123BF">
      <w:pPr>
        <w:spacing w:after="0" w:line="240" w:lineRule="auto"/>
      </w:pPr>
      <w:r>
        <w:separator/>
      </w:r>
    </w:p>
  </w:endnote>
  <w:endnote w:type="continuationSeparator" w:id="0">
    <w:p w:rsidR="00887BC4" w:rsidRDefault="00887BC4" w:rsidP="00C12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2709982"/>
      <w:docPartObj>
        <w:docPartGallery w:val="Page Numbers (Bottom of Page)"/>
        <w:docPartUnique/>
      </w:docPartObj>
    </w:sdtPr>
    <w:sdtContent>
      <w:p w:rsidR="00C123BF" w:rsidRDefault="00C123B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5C61">
          <w:rPr>
            <w:noProof/>
          </w:rPr>
          <w:t>3</w:t>
        </w:r>
        <w:r>
          <w:fldChar w:fldCharType="end"/>
        </w:r>
      </w:p>
    </w:sdtContent>
  </w:sdt>
  <w:p w:rsidR="00C123BF" w:rsidRDefault="00C123B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7BC4" w:rsidRDefault="00887BC4" w:rsidP="00C123BF">
      <w:pPr>
        <w:spacing w:after="0" w:line="240" w:lineRule="auto"/>
      </w:pPr>
      <w:r>
        <w:separator/>
      </w:r>
    </w:p>
  </w:footnote>
  <w:footnote w:type="continuationSeparator" w:id="0">
    <w:p w:rsidR="00887BC4" w:rsidRDefault="00887BC4" w:rsidP="00C12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3BF"/>
    <w:rsid w:val="0017036F"/>
    <w:rsid w:val="00204562"/>
    <w:rsid w:val="004E4845"/>
    <w:rsid w:val="00863DC5"/>
    <w:rsid w:val="00887BC4"/>
    <w:rsid w:val="009C5C61"/>
    <w:rsid w:val="009F0384"/>
    <w:rsid w:val="00BD21ED"/>
    <w:rsid w:val="00C123BF"/>
    <w:rsid w:val="00E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17F10"/>
  <w15:chartTrackingRefBased/>
  <w15:docId w15:val="{6FA38BB8-96E8-4851-9F2B-FEB6F5C3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C123BF"/>
    <w:pPr>
      <w:spacing w:after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123BF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C123BF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123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123B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123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123B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2404C-042A-4605-95C8-84FE478E3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2025-12-08T07:13:00Z</dcterms:created>
  <dcterms:modified xsi:type="dcterms:W3CDTF">2025-12-08T08:06:00Z</dcterms:modified>
</cp:coreProperties>
</file>