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34BA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0458B33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14:paraId="16FA163F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14:paraId="133425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9E3561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72A1C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48F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5F51F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D859B5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63A9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32716B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36097D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16BE4E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F6B29" w14:textId="6076E1FD" w:rsidR="00271E29" w:rsidRPr="00F51A90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val="en-US"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 xml:space="preserve">ОТЧЁТ ПО </w:t>
      </w:r>
      <w:r w:rsidR="0036766B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ПРАКТИЧЕСКОМУ ЗАДАНИЮ №</w:t>
      </w:r>
      <w:r w:rsidR="00F51A90">
        <w:rPr>
          <w:rFonts w:ascii="Times New Roman" w:eastAsia="Times New Roman" w:hAnsi="Times New Roman" w:cs="Times New Roman"/>
          <w:b/>
          <w:spacing w:val="62"/>
          <w:sz w:val="32"/>
          <w:szCs w:val="32"/>
          <w:lang w:val="en-US" w:eastAsia="ru-RU"/>
        </w:rPr>
        <w:t>4</w:t>
      </w:r>
    </w:p>
    <w:p w14:paraId="650EDFE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5E4B8627" w14:textId="7FBF1CA6" w:rsidR="00271E29" w:rsidRPr="00271E29" w:rsidRDefault="00F51A90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51A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нечёткой системы управления тележкой мостового крана</w:t>
      </w:r>
    </w:p>
    <w:p w14:paraId="12665E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C52E05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75341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55BF8C0" w14:textId="77777777"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4629F8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Сидоренко</w:t>
      </w:r>
    </w:p>
    <w:p w14:paraId="768F370A" w14:textId="77777777"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6F3F6687" w14:textId="60B1799A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6FCB" w:rsidRP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Абросимов</w:t>
      </w:r>
    </w:p>
    <w:p w14:paraId="6E4D3875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BE49B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BBB93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F7A4D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C5714" w14:textId="2786AC9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766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D632C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ноября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4E15DE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C2554DD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5576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728AC" w14:textId="355871E2" w:rsid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15CAF0" w14:textId="681718E0" w:rsidR="007C178B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23259" w14:textId="77777777" w:rsidR="007C178B" w:rsidRPr="00271E29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FF392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024DE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34A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3110E38" w14:textId="33560FA3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83F9B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605B2F9E" w14:textId="77777777"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DBAB02" w14:textId="36A94E30" w:rsidR="002B0CE5" w:rsidRPr="00BB2371" w:rsidRDefault="0036766B" w:rsidP="0036766B">
      <w:pPr>
        <w:pStyle w:val="a5"/>
      </w:pPr>
      <w:r>
        <w:lastRenderedPageBreak/>
        <w:t>Цель</w:t>
      </w:r>
    </w:p>
    <w:p w14:paraId="4B7D21D5" w14:textId="0B1CED50" w:rsidR="00BB2371" w:rsidRDefault="00F51A90" w:rsidP="0036766B">
      <w:pPr>
        <w:pStyle w:val="a3"/>
      </w:pPr>
      <w:r>
        <w:t xml:space="preserve">Изучение особенностей разработки нечётких регуляторов. Синтез </w:t>
      </w:r>
      <w:proofErr w:type="spellStart"/>
      <w:r>
        <w:t>simulink</w:t>
      </w:r>
      <w:proofErr w:type="spellEnd"/>
      <w:r>
        <w:t>-модели нечёткой системы управления тележкой мостового крана и её исследование</w:t>
      </w:r>
      <w:r w:rsidR="0042374A">
        <w:t xml:space="preserve">. </w:t>
      </w:r>
    </w:p>
    <w:p w14:paraId="0EB0E2D2" w14:textId="7FE88AAD" w:rsidR="007715AD" w:rsidRDefault="007715AD" w:rsidP="007715AD">
      <w:pPr>
        <w:pStyle w:val="a5"/>
      </w:pPr>
      <w:r>
        <w:t>Вариант задания</w:t>
      </w:r>
    </w:p>
    <w:p w14:paraId="171D05C3" w14:textId="65281C78" w:rsidR="007715AD" w:rsidRDefault="00F51A90" w:rsidP="00F51A90">
      <w:pPr>
        <w:pStyle w:val="a3"/>
        <w:ind w:firstLine="0"/>
      </w:pPr>
      <w:r>
        <w:rPr>
          <w:noProof/>
        </w:rPr>
        <w:drawing>
          <wp:inline distT="0" distB="0" distL="0" distR="0" wp14:anchorId="4ED90421" wp14:editId="3510B1DA">
            <wp:extent cx="5940425" cy="1993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DEB8" w14:textId="052D4E7C" w:rsidR="00D75AEF" w:rsidRDefault="00D75AEF" w:rsidP="00D75AEF">
      <w:pPr>
        <w:pStyle w:val="a5"/>
      </w:pPr>
      <w:r>
        <w:t>Структурная схема исследуемой системы управления</w:t>
      </w:r>
    </w:p>
    <w:p w14:paraId="75B86D88" w14:textId="1718AE49" w:rsidR="007715AD" w:rsidRDefault="007715AD" w:rsidP="007715AD">
      <w:pPr>
        <w:pStyle w:val="a3"/>
      </w:pPr>
      <w:r>
        <w:t xml:space="preserve">В рамках работы предоставлена модель в </w:t>
      </w:r>
      <w:r>
        <w:rPr>
          <w:lang w:val="en-US"/>
        </w:rPr>
        <w:t>Simulink</w:t>
      </w:r>
      <w:r>
        <w:t>, представленная на рисунке 1</w:t>
      </w:r>
      <w:r w:rsidR="0036766B">
        <w:t>.</w:t>
      </w:r>
    </w:p>
    <w:p w14:paraId="546974D7" w14:textId="63A18496" w:rsidR="0036766B" w:rsidRDefault="00F51A90" w:rsidP="00D75AEF">
      <w:pPr>
        <w:pStyle w:val="a3"/>
        <w:ind w:firstLine="0"/>
      </w:pPr>
      <w:r>
        <w:rPr>
          <w:noProof/>
        </w:rPr>
        <w:drawing>
          <wp:inline distT="0" distB="0" distL="0" distR="0" wp14:anchorId="4668590A" wp14:editId="4E038AFD">
            <wp:extent cx="5940425" cy="1761490"/>
            <wp:effectExtent l="0" t="0" r="3175" b="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A1B6" w14:textId="1F61CE52" w:rsidR="00083F9B" w:rsidRDefault="0036766B" w:rsidP="0036766B">
      <w:pPr>
        <w:pStyle w:val="af0"/>
      </w:pPr>
      <w:r>
        <w:t xml:space="preserve">Рисунок </w:t>
      </w:r>
      <w:r>
        <w:fldChar w:fldCharType="begin"/>
      </w:r>
      <w:r w:rsidRPr="0036766B">
        <w:instrText xml:space="preserve"> SEQ Рисунок \* ARABIC </w:instrText>
      </w:r>
      <w:r>
        <w:fldChar w:fldCharType="separate"/>
      </w:r>
      <w:r w:rsidR="00082344">
        <w:rPr>
          <w:noProof/>
        </w:rPr>
        <w:t>1</w:t>
      </w:r>
      <w:r>
        <w:fldChar w:fldCharType="end"/>
      </w:r>
      <w:r>
        <w:t xml:space="preserve"> </w:t>
      </w:r>
      <w:r w:rsidR="008F57BB">
        <w:t>–</w:t>
      </w:r>
      <w:r>
        <w:t xml:space="preserve"> </w:t>
      </w:r>
      <w:r w:rsidR="00D75AEF">
        <w:t>Структурная схема системы управления</w:t>
      </w:r>
    </w:p>
    <w:p w14:paraId="5ED66134" w14:textId="53F93EEA" w:rsidR="00D75AEF" w:rsidRDefault="00D75AEF" w:rsidP="00D75AEF">
      <w:pPr>
        <w:pStyle w:val="a3"/>
      </w:pPr>
      <w:r>
        <w:t xml:space="preserve">Мной </w:t>
      </w:r>
      <w:r w:rsidR="00855468">
        <w:t xml:space="preserve">был добавлен вывод переменных </w:t>
      </w:r>
      <w:r w:rsidR="00855468">
        <w:rPr>
          <w:lang w:val="en-US"/>
        </w:rPr>
        <w:t>v</w:t>
      </w:r>
      <w:r w:rsidR="00855468" w:rsidRPr="004604E4">
        <w:t xml:space="preserve">, </w:t>
      </w:r>
      <w:r w:rsidR="00855468">
        <w:rPr>
          <w:lang w:val="en-US"/>
        </w:rPr>
        <w:t>fi</w:t>
      </w:r>
      <w:r w:rsidR="00855468" w:rsidRPr="004604E4">
        <w:t xml:space="preserve"> </w:t>
      </w:r>
      <w:r w:rsidR="00855468">
        <w:t xml:space="preserve">и </w:t>
      </w:r>
      <w:r w:rsidR="00855468">
        <w:rPr>
          <w:lang w:val="en-US"/>
        </w:rPr>
        <w:t>w</w:t>
      </w:r>
      <w:r w:rsidR="00AA386B">
        <w:t>.</w:t>
      </w:r>
    </w:p>
    <w:p w14:paraId="2C7BBCAC" w14:textId="0A82FAD9" w:rsidR="00AA386B" w:rsidRDefault="00AA386B" w:rsidP="00AA386B">
      <w:pPr>
        <w:pStyle w:val="a5"/>
      </w:pPr>
      <w:r>
        <w:t>Графики функций принадлежности термов входных и выходных переменных нечёткого регулятора</w:t>
      </w:r>
    </w:p>
    <w:p w14:paraId="5DDE0762" w14:textId="25A12CDC" w:rsidR="00AA386B" w:rsidRDefault="00AA386B" w:rsidP="00AA386B">
      <w:pPr>
        <w:pStyle w:val="a3"/>
      </w:pPr>
      <w:r>
        <w:t>На рисунках 2, 3 и 4 представлен график принадлежности входных и выходных терм.</w:t>
      </w:r>
    </w:p>
    <w:p w14:paraId="6ADCE144" w14:textId="77777777" w:rsidR="005A44A9" w:rsidRDefault="00AA386B" w:rsidP="005A44A9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75B8920" wp14:editId="1DA86273">
            <wp:extent cx="5334000" cy="3990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88F8" w14:textId="1E21B3EA" w:rsidR="00AA386B" w:rsidRDefault="005A44A9" w:rsidP="005A44A9">
      <w:pPr>
        <w:pStyle w:val="af0"/>
      </w:pPr>
      <w:r>
        <w:t xml:space="preserve">Рисунок </w:t>
      </w:r>
      <w:r w:rsidR="00D64E4D">
        <w:fldChar w:fldCharType="begin"/>
      </w:r>
      <w:r w:rsidR="00D64E4D">
        <w:instrText xml:space="preserve"> SEQ Рисунок \* ARABIC </w:instrText>
      </w:r>
      <w:r w:rsidR="00D64E4D">
        <w:fldChar w:fldCharType="separate"/>
      </w:r>
      <w:r w:rsidR="00082344">
        <w:rPr>
          <w:noProof/>
        </w:rPr>
        <w:t>2</w:t>
      </w:r>
      <w:r w:rsidR="00D64E4D">
        <w:rPr>
          <w:noProof/>
        </w:rPr>
        <w:fldChar w:fldCharType="end"/>
      </w:r>
      <w:r>
        <w:t xml:space="preserve"> – график входного терма уровень воды в баке</w:t>
      </w:r>
    </w:p>
    <w:p w14:paraId="76E965AE" w14:textId="77777777" w:rsidR="005A44A9" w:rsidRDefault="005A44A9" w:rsidP="005A44A9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52E384E6" wp14:editId="7D6E465D">
            <wp:extent cx="5372100" cy="401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165F" w14:textId="463449B0" w:rsidR="00AA386B" w:rsidRDefault="005A44A9" w:rsidP="005A44A9">
      <w:pPr>
        <w:pStyle w:val="af0"/>
      </w:pPr>
      <w:r>
        <w:t xml:space="preserve">Рисунок </w:t>
      </w:r>
      <w:r w:rsidR="00D64E4D">
        <w:fldChar w:fldCharType="begin"/>
      </w:r>
      <w:r w:rsidR="00D64E4D">
        <w:instrText xml:space="preserve"> SEQ Рису</w:instrText>
      </w:r>
      <w:r w:rsidR="00D64E4D">
        <w:instrText xml:space="preserve">нок \* ARABIC </w:instrText>
      </w:r>
      <w:r w:rsidR="00D64E4D">
        <w:fldChar w:fldCharType="separate"/>
      </w:r>
      <w:r w:rsidR="00082344">
        <w:rPr>
          <w:noProof/>
        </w:rPr>
        <w:t>3</w:t>
      </w:r>
      <w:r w:rsidR="00D64E4D">
        <w:rPr>
          <w:noProof/>
        </w:rPr>
        <w:fldChar w:fldCharType="end"/>
      </w:r>
      <w:r>
        <w:t xml:space="preserve"> – график входного терма изменение уровня воды в баке</w:t>
      </w:r>
    </w:p>
    <w:p w14:paraId="01482F4D" w14:textId="77777777" w:rsidR="00BE3B30" w:rsidRDefault="005A44A9" w:rsidP="00BE3B30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563DC993" wp14:editId="1B6AE891">
            <wp:extent cx="5334000" cy="401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2D9" w14:textId="481FABCF" w:rsidR="005A44A9" w:rsidRDefault="00BE3B30" w:rsidP="00BE3B30">
      <w:pPr>
        <w:pStyle w:val="af0"/>
      </w:pPr>
      <w:r>
        <w:t xml:space="preserve">Рисунок </w:t>
      </w:r>
      <w:r w:rsidR="00D64E4D">
        <w:fldChar w:fldCharType="begin"/>
      </w:r>
      <w:r w:rsidR="00D64E4D">
        <w:instrText xml:space="preserve"> SEQ Рисунок \* ARABIC </w:instrText>
      </w:r>
      <w:r w:rsidR="00D64E4D">
        <w:fldChar w:fldCharType="separate"/>
      </w:r>
      <w:r w:rsidR="00082344">
        <w:rPr>
          <w:noProof/>
        </w:rPr>
        <w:t>4</w:t>
      </w:r>
      <w:r w:rsidR="00D64E4D">
        <w:rPr>
          <w:noProof/>
        </w:rPr>
        <w:fldChar w:fldCharType="end"/>
      </w:r>
      <w:r>
        <w:t xml:space="preserve"> – График выходного терма скорость открытия задвижки</w:t>
      </w:r>
    </w:p>
    <w:p w14:paraId="7089538B" w14:textId="0778B055" w:rsidR="00BE3B30" w:rsidRDefault="00BE3B30" w:rsidP="00DB4E1F">
      <w:pPr>
        <w:pStyle w:val="a5"/>
      </w:pPr>
      <w:r>
        <w:t xml:space="preserve">База правил нечеткого регулятора </w:t>
      </w:r>
    </w:p>
    <w:p w14:paraId="3C115B8F" w14:textId="77D0DBC2" w:rsidR="00BE3B30" w:rsidRDefault="00BE3B30" w:rsidP="00BE3B30">
      <w:pPr>
        <w:pStyle w:val="a3"/>
      </w:pPr>
      <w:r>
        <w:t>База правил после изменения нечеткого регулятора представлена на рисунке 5</w:t>
      </w:r>
    </w:p>
    <w:p w14:paraId="2634AC58" w14:textId="77777777" w:rsidR="00BE3B30" w:rsidRDefault="00BE3B30" w:rsidP="00BE3B30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DB15262" wp14:editId="26B25577">
            <wp:extent cx="3257550" cy="65722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A90B" w14:textId="444225C7" w:rsidR="00BE3B30" w:rsidRDefault="00BE3B30" w:rsidP="00BE3B30">
      <w:pPr>
        <w:pStyle w:val="af0"/>
      </w:pPr>
      <w:r>
        <w:t xml:space="preserve">Рисунок </w:t>
      </w:r>
      <w:r w:rsidR="00D64E4D">
        <w:fldChar w:fldCharType="begin"/>
      </w:r>
      <w:r w:rsidR="00D64E4D">
        <w:instrText xml:space="preserve"> SEQ Рисунок \* ARABIC </w:instrText>
      </w:r>
      <w:r w:rsidR="00D64E4D">
        <w:fldChar w:fldCharType="separate"/>
      </w:r>
      <w:r w:rsidR="00082344">
        <w:rPr>
          <w:noProof/>
        </w:rPr>
        <w:t>5</w:t>
      </w:r>
      <w:r w:rsidR="00D64E4D">
        <w:rPr>
          <w:noProof/>
        </w:rPr>
        <w:fldChar w:fldCharType="end"/>
      </w:r>
      <w:r>
        <w:t>- -База правил</w:t>
      </w:r>
    </w:p>
    <w:p w14:paraId="7024644F" w14:textId="4D7C903E" w:rsidR="00BE3B30" w:rsidRDefault="00DB4E1F" w:rsidP="00BE3B30">
      <w:pPr>
        <w:pStyle w:val="a3"/>
      </w:pPr>
      <w:r>
        <w:t xml:space="preserve">Для улучшения качества регулятора, а также для устранения перерегулирования мной были измены веса некоторых правил. </w:t>
      </w:r>
    </w:p>
    <w:p w14:paraId="2E7F41BF" w14:textId="31E2EEC7" w:rsidR="00DB4E1F" w:rsidRDefault="00DB4E1F" w:rsidP="00DB4E1F">
      <w:pPr>
        <w:pStyle w:val="a5"/>
      </w:pPr>
      <w:r>
        <w:t>Поверхности «входы-выходы» регулятора</w:t>
      </w:r>
    </w:p>
    <w:p w14:paraId="69EF12B2" w14:textId="7DE80B0D" w:rsidR="00DB4E1F" w:rsidRDefault="009C15CF" w:rsidP="00DB4E1F">
      <w:pPr>
        <w:pStyle w:val="a3"/>
      </w:pPr>
      <w:r>
        <w:t>На рисунке 6 представлена поверхность для изначальных значений. На рисунке 7 представлена поверхность после изменения весовых коэффициентов правил.</w:t>
      </w:r>
    </w:p>
    <w:p w14:paraId="67094127" w14:textId="77777777" w:rsidR="00D47A21" w:rsidRDefault="00D47A21" w:rsidP="00D47A21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2E7246CF" wp14:editId="6A17372F">
            <wp:extent cx="4610100" cy="3538563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73" cy="354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453B" w14:textId="7B5D9B95" w:rsidR="00D47A21" w:rsidRPr="00D47A21" w:rsidRDefault="00D47A21" w:rsidP="00D47A21">
      <w:pPr>
        <w:pStyle w:val="af0"/>
      </w:pPr>
      <w:r>
        <w:t xml:space="preserve">Рисунок </w:t>
      </w:r>
      <w:r w:rsidR="00D64E4D">
        <w:fldChar w:fldCharType="begin"/>
      </w:r>
      <w:r w:rsidR="00D64E4D">
        <w:instrText xml:space="preserve"> SEQ Рисунок \* ARABIC </w:instrText>
      </w:r>
      <w:r w:rsidR="00D64E4D">
        <w:fldChar w:fldCharType="separate"/>
      </w:r>
      <w:r w:rsidR="00082344">
        <w:rPr>
          <w:noProof/>
        </w:rPr>
        <w:t>6</w:t>
      </w:r>
      <w:r w:rsidR="00D64E4D">
        <w:rPr>
          <w:noProof/>
        </w:rPr>
        <w:fldChar w:fldCharType="end"/>
      </w:r>
      <w:r>
        <w:t xml:space="preserve"> – Изначальная поверхность ввод-вывод</w:t>
      </w:r>
    </w:p>
    <w:p w14:paraId="7E7A2890" w14:textId="77777777" w:rsidR="00D47A21" w:rsidRDefault="00D47A21" w:rsidP="00D47A21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7586BA1" wp14:editId="16427843">
            <wp:extent cx="5248477" cy="3943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788" cy="39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DCD4" w14:textId="62EC64D0" w:rsidR="00D47A21" w:rsidRDefault="00D47A21" w:rsidP="00D47A21">
      <w:pPr>
        <w:pStyle w:val="af0"/>
      </w:pPr>
      <w:r>
        <w:t xml:space="preserve">Рисунок </w:t>
      </w:r>
      <w:r w:rsidR="00D64E4D">
        <w:fldChar w:fldCharType="begin"/>
      </w:r>
      <w:r w:rsidR="00D64E4D">
        <w:instrText xml:space="preserve"> SEQ Рисунок \* ARABIC </w:instrText>
      </w:r>
      <w:r w:rsidR="00D64E4D">
        <w:fldChar w:fldCharType="separate"/>
      </w:r>
      <w:r w:rsidR="00082344">
        <w:rPr>
          <w:noProof/>
        </w:rPr>
        <w:t>7</w:t>
      </w:r>
      <w:r w:rsidR="00D64E4D">
        <w:rPr>
          <w:noProof/>
        </w:rPr>
        <w:fldChar w:fldCharType="end"/>
      </w:r>
      <w:r>
        <w:t xml:space="preserve"> – Поверхность после изменения весовых коэффициентов</w:t>
      </w:r>
    </w:p>
    <w:p w14:paraId="4FFDC02F" w14:textId="0D59782A" w:rsidR="009A53E7" w:rsidRDefault="009A53E7" w:rsidP="009A53E7">
      <w:pPr>
        <w:pStyle w:val="a3"/>
      </w:pPr>
      <w:r>
        <w:t>На рисунке 8 представлена поверхность ввод-вывод для треугольных графиков принадлежности входных переменных.</w:t>
      </w:r>
    </w:p>
    <w:p w14:paraId="4DA2B534" w14:textId="77777777" w:rsidR="009A53E7" w:rsidRDefault="009A53E7" w:rsidP="009A53E7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44362102" wp14:editId="6B9D17F3">
            <wp:extent cx="5362575" cy="4067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862" w14:textId="2507DCD8" w:rsidR="009A53E7" w:rsidRDefault="009A53E7" w:rsidP="009A53E7">
      <w:pPr>
        <w:pStyle w:val="af0"/>
        <w:jc w:val="both"/>
        <w:rPr>
          <w:noProof/>
        </w:rPr>
      </w:pPr>
      <w:r>
        <w:t xml:space="preserve">Рисунок </w:t>
      </w:r>
      <w:r w:rsidR="00D64E4D">
        <w:fldChar w:fldCharType="begin"/>
      </w:r>
      <w:r w:rsidR="00D64E4D">
        <w:instrText xml:space="preserve"> SEQ Рисунок \* ARABIC </w:instrText>
      </w:r>
      <w:r w:rsidR="00D64E4D">
        <w:fldChar w:fldCharType="separate"/>
      </w:r>
      <w:r w:rsidR="00082344">
        <w:rPr>
          <w:noProof/>
        </w:rPr>
        <w:t>8</w:t>
      </w:r>
      <w:r w:rsidR="00D64E4D">
        <w:rPr>
          <w:noProof/>
        </w:rPr>
        <w:fldChar w:fldCharType="end"/>
      </w:r>
      <w:r>
        <w:t xml:space="preserve"> </w:t>
      </w:r>
      <w:r>
        <w:rPr>
          <w:noProof/>
        </w:rPr>
        <w:t>– Поверхность ввод-вывод для треуголный функций принадлежности</w:t>
      </w:r>
    </w:p>
    <w:p w14:paraId="1294C3F9" w14:textId="27BB4850" w:rsidR="009A53E7" w:rsidRDefault="009A53E7" w:rsidP="009A53E7">
      <w:pPr>
        <w:pStyle w:val="a3"/>
      </w:pPr>
      <w:r>
        <w:t xml:space="preserve">Как видно из рисунков </w:t>
      </w:r>
      <w:r w:rsidR="006A0BF7">
        <w:t xml:space="preserve">6, 7 и 8 поверхность с измененными весами получается более резкая, но горизонтальная поверхность перехода находится ниже. При использовании треугольных </w:t>
      </w:r>
      <w:r w:rsidR="00B948FE">
        <w:t>функций,</w:t>
      </w:r>
      <w:r w:rsidR="006A0BF7">
        <w:t xml:space="preserve"> как и ожидалось поверхность получается более угловатой.</w:t>
      </w:r>
    </w:p>
    <w:p w14:paraId="27114B27" w14:textId="1402CD4F" w:rsidR="006A0BF7" w:rsidRDefault="00B948FE" w:rsidP="009A53E7">
      <w:pPr>
        <w:pStyle w:val="a3"/>
      </w:pPr>
      <w:r>
        <w:t xml:space="preserve">На рисунке 9 представлен график переходного процесса при использовании треугольных терм входа и измененных весовых коэффициентах </w:t>
      </w:r>
    </w:p>
    <w:p w14:paraId="4F39F5FE" w14:textId="77777777" w:rsidR="00B948FE" w:rsidRDefault="00B948FE" w:rsidP="00B948FE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7605D0E2" wp14:editId="582B6F6D">
            <wp:extent cx="5819775" cy="3867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1874" w14:textId="494E32D7" w:rsidR="00B948FE" w:rsidRDefault="00B948FE" w:rsidP="00B948FE">
      <w:pPr>
        <w:pStyle w:val="af0"/>
        <w:jc w:val="both"/>
      </w:pPr>
      <w:r>
        <w:t xml:space="preserve">Рисунок </w:t>
      </w:r>
      <w:r w:rsidR="00D64E4D">
        <w:fldChar w:fldCharType="begin"/>
      </w:r>
      <w:r w:rsidR="00D64E4D">
        <w:instrText xml:space="preserve"> SEQ Рисунок \* ARABIC </w:instrText>
      </w:r>
      <w:r w:rsidR="00D64E4D">
        <w:fldChar w:fldCharType="separate"/>
      </w:r>
      <w:r w:rsidR="00082344">
        <w:rPr>
          <w:noProof/>
        </w:rPr>
        <w:t>9</w:t>
      </w:r>
      <w:r w:rsidR="00D64E4D">
        <w:rPr>
          <w:noProof/>
        </w:rPr>
        <w:fldChar w:fldCharType="end"/>
      </w:r>
      <w:r>
        <w:t xml:space="preserve"> – График переходного процесса с использованием треугольных функций принадлежности входных терм и измененными весовыми коэффициентами</w:t>
      </w:r>
    </w:p>
    <w:p w14:paraId="0C38573C" w14:textId="4E49E920" w:rsidR="005710F1" w:rsidRPr="009B7984" w:rsidRDefault="005710F1" w:rsidP="005710F1">
      <w:pPr>
        <w:pStyle w:val="a3"/>
      </w:pPr>
      <w:r>
        <w:t xml:space="preserve">Как видно из </w:t>
      </w:r>
      <w:r w:rsidR="00062A0B">
        <w:t>рискну</w:t>
      </w:r>
      <w:r>
        <w:t xml:space="preserve"> 9 использование треугольных </w:t>
      </w:r>
      <w:r w:rsidR="00062A0B">
        <w:t>функций</w:t>
      </w:r>
      <w:r>
        <w:t xml:space="preserve"> для входных терм </w:t>
      </w:r>
      <w:r w:rsidR="00062A0B">
        <w:t>приводит</w:t>
      </w:r>
      <w:r>
        <w:t xml:space="preserve"> к перерегулированию и </w:t>
      </w:r>
      <w:r w:rsidR="00062A0B">
        <w:t>отсутствии схождения, что не допустимо в системе управления уровнем воды.</w:t>
      </w:r>
      <w:r w:rsidR="009B7984" w:rsidRPr="009B7984">
        <w:t xml:space="preserve"> </w:t>
      </w:r>
      <w:r w:rsidR="009B7984">
        <w:t>Согласно общепринятым правилам оценки переходных процессов примем допустимую ошибку регулирования в 10%. Соответственно врем переходного процесса составляет 10с. Установившаяся ошибка равна 10%.</w:t>
      </w:r>
    </w:p>
    <w:p w14:paraId="2FE25B4D" w14:textId="474B4AAC" w:rsidR="00321B2C" w:rsidRDefault="00321B2C" w:rsidP="005710F1">
      <w:pPr>
        <w:pStyle w:val="a3"/>
      </w:pPr>
    </w:p>
    <w:p w14:paraId="2E7C7477" w14:textId="45AFA11B" w:rsidR="00321B2C" w:rsidRDefault="00321B2C" w:rsidP="005710F1">
      <w:pPr>
        <w:pStyle w:val="a3"/>
      </w:pPr>
      <w:r>
        <w:t xml:space="preserve">На рисунке </w:t>
      </w:r>
      <w:r w:rsidR="00FE6E72">
        <w:t>10</w:t>
      </w:r>
      <w:r>
        <w:t xml:space="preserve"> представлен демонстрационный пример.</w:t>
      </w:r>
    </w:p>
    <w:p w14:paraId="28F7EDC9" w14:textId="77777777" w:rsidR="00321B2C" w:rsidRDefault="00321B2C" w:rsidP="00FE6E72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7097122" wp14:editId="5E1C16C3">
            <wp:extent cx="5467350" cy="3183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093" r="1870"/>
                    <a:stretch/>
                  </pic:blipFill>
                  <pic:spPr bwMode="auto">
                    <a:xfrm>
                      <a:off x="0" y="0"/>
                      <a:ext cx="5467350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F78AF" w14:textId="04F3DBC1" w:rsidR="00321B2C" w:rsidRDefault="00321B2C" w:rsidP="00FE6E72">
      <w:pPr>
        <w:pStyle w:val="af0"/>
      </w:pPr>
      <w:r>
        <w:t xml:space="preserve">Рисунок </w:t>
      </w:r>
      <w:r w:rsidR="00D64E4D">
        <w:fldChar w:fldCharType="begin"/>
      </w:r>
      <w:r w:rsidR="00D64E4D">
        <w:instrText xml:space="preserve"> SEQ Рисунок \* ARABIC </w:instrText>
      </w:r>
      <w:r w:rsidR="00D64E4D">
        <w:fldChar w:fldCharType="separate"/>
      </w:r>
      <w:r w:rsidR="00082344">
        <w:rPr>
          <w:noProof/>
        </w:rPr>
        <w:t>10</w:t>
      </w:r>
      <w:r w:rsidR="00D64E4D">
        <w:rPr>
          <w:noProof/>
        </w:rPr>
        <w:fldChar w:fldCharType="end"/>
      </w:r>
      <w:r>
        <w:t xml:space="preserve"> – Демонстрационный пример</w:t>
      </w:r>
    </w:p>
    <w:p w14:paraId="2A9CFE84" w14:textId="53913F4E" w:rsidR="00321B2C" w:rsidRPr="009B7984" w:rsidRDefault="00321B2C" w:rsidP="005710F1">
      <w:pPr>
        <w:pStyle w:val="a3"/>
      </w:pPr>
      <w:r>
        <w:t xml:space="preserve">В </w:t>
      </w:r>
      <w:r w:rsidR="00AE5CBE">
        <w:t>демонстрационном</w:t>
      </w:r>
      <w:r>
        <w:t xml:space="preserve"> примере есть возможность выбрать между </w:t>
      </w:r>
      <w:r w:rsidR="00AE5CBE">
        <w:t>ПИД регулятором и регулятором с нечеткой логикой. Так же у данного регулятора присутствует анимация наполнения бака с водой.</w:t>
      </w:r>
    </w:p>
    <w:p w14:paraId="21C90D95" w14:textId="77777777" w:rsidR="0027256E" w:rsidRPr="005710F1" w:rsidRDefault="0027256E" w:rsidP="005710F1">
      <w:pPr>
        <w:pStyle w:val="a3"/>
      </w:pPr>
    </w:p>
    <w:p w14:paraId="2F1AAD5D" w14:textId="3F5F1FCD" w:rsidR="008F57BB" w:rsidRPr="00D75AEF" w:rsidRDefault="008F57BB">
      <w:r w:rsidRPr="00D75AEF">
        <w:br w:type="page"/>
      </w:r>
    </w:p>
    <w:p w14:paraId="33558D02" w14:textId="783061C1" w:rsidR="00355397" w:rsidRDefault="00FE6E72" w:rsidP="00FE6E72">
      <w:pPr>
        <w:pStyle w:val="a5"/>
      </w:pPr>
      <w:r>
        <w:lastRenderedPageBreak/>
        <w:t>Сравнение графиков переходных процессов</w:t>
      </w:r>
    </w:p>
    <w:p w14:paraId="6F3AC717" w14:textId="29582DA6" w:rsidR="009B7984" w:rsidRDefault="009B7984" w:rsidP="009B7984">
      <w:pPr>
        <w:pStyle w:val="a3"/>
      </w:pPr>
      <w:r>
        <w:t xml:space="preserve">На рисунке </w:t>
      </w:r>
      <w:r w:rsidR="00FE6E72">
        <w:t>11</w:t>
      </w:r>
      <w:r>
        <w:t xml:space="preserve"> приведен график переходного процесса для изначальной системы. Как видно из рисунка время переходного процесса составляет 15с. Установившаяся ошибка равна 0%. </w:t>
      </w:r>
      <w:r w:rsidR="00082344">
        <w:t xml:space="preserve">Так же на графике видно перерегулирование. </w:t>
      </w:r>
      <w:r w:rsidR="00E55617">
        <w:t>Данный</w:t>
      </w:r>
      <w:r w:rsidR="00082344">
        <w:t xml:space="preserve"> вид ошибки не допустим </w:t>
      </w:r>
      <w:r w:rsidR="00E55617">
        <w:t>для системы управления уровнем воды, так как при перерегулировании вода рискует переливаться из бака.</w:t>
      </w:r>
    </w:p>
    <w:p w14:paraId="6ED026DE" w14:textId="77777777" w:rsidR="00FE6E72" w:rsidRDefault="00355397" w:rsidP="00FE6E72">
      <w:pPr>
        <w:keepNext/>
      </w:pPr>
      <w:r>
        <w:rPr>
          <w:noProof/>
        </w:rPr>
        <w:drawing>
          <wp:inline distT="0" distB="0" distL="0" distR="0" wp14:anchorId="2B301958" wp14:editId="5DACE95F">
            <wp:extent cx="5724525" cy="3778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787" cy="37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938C" w14:textId="4E35E8CA" w:rsidR="00355397" w:rsidRDefault="00FE6E72" w:rsidP="00FE6E72">
      <w:pPr>
        <w:pStyle w:val="af0"/>
        <w:jc w:val="left"/>
      </w:pPr>
      <w:r>
        <w:t xml:space="preserve">Рисунок </w:t>
      </w:r>
      <w:r w:rsidR="00D64E4D">
        <w:fldChar w:fldCharType="begin"/>
      </w:r>
      <w:r w:rsidR="00D64E4D">
        <w:instrText xml:space="preserve"> SEQ Рисунок \* ARABIC </w:instrText>
      </w:r>
      <w:r w:rsidR="00D64E4D">
        <w:fldChar w:fldCharType="separate"/>
      </w:r>
      <w:r w:rsidR="00082344">
        <w:rPr>
          <w:noProof/>
        </w:rPr>
        <w:t>11</w:t>
      </w:r>
      <w:r w:rsidR="00D64E4D">
        <w:rPr>
          <w:noProof/>
        </w:rPr>
        <w:fldChar w:fldCharType="end"/>
      </w:r>
      <w:r>
        <w:t xml:space="preserve"> </w:t>
      </w:r>
      <w:r w:rsidR="00082344">
        <w:t>–</w:t>
      </w:r>
      <w:r>
        <w:t xml:space="preserve"> </w:t>
      </w:r>
      <w:r w:rsidR="00082344">
        <w:t>График переходного процесса с исходными правилами</w:t>
      </w:r>
    </w:p>
    <w:p w14:paraId="5404FE57" w14:textId="1D7D96CC" w:rsidR="00082344" w:rsidRDefault="00082344" w:rsidP="00FE6E72">
      <w:pPr>
        <w:pStyle w:val="a3"/>
      </w:pPr>
      <w:r>
        <w:t>Зеленым на графике показана скорость открытия заслонки, синим текущий уровень воды, красным целевой уровень воды. Данные соглашения применимы ко всем графикам переходных процессов в данной работе.</w:t>
      </w:r>
    </w:p>
    <w:p w14:paraId="7C360EF7" w14:textId="0BD1DBFA" w:rsidR="00355397" w:rsidRDefault="00FE6E72" w:rsidP="00FE6E72">
      <w:pPr>
        <w:pStyle w:val="a3"/>
      </w:pPr>
      <w:r>
        <w:t xml:space="preserve">Далее на рисунке </w:t>
      </w:r>
      <w:r w:rsidR="00082344">
        <w:t>12</w:t>
      </w:r>
      <w:r>
        <w:t xml:space="preserve"> представлен график переходного процесса согласно скорректированным правилам с рисунка 5.</w:t>
      </w:r>
    </w:p>
    <w:p w14:paraId="292E54DF" w14:textId="77777777" w:rsidR="00082344" w:rsidRDefault="00FE6E72" w:rsidP="00082344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B4FACA3" wp14:editId="3A70DA83">
            <wp:extent cx="5324475" cy="34713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682" cy="347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A341" w14:textId="177EB091" w:rsidR="00FE6E72" w:rsidRDefault="00082344" w:rsidP="00082344">
      <w:pPr>
        <w:pStyle w:val="af0"/>
      </w:pPr>
      <w:r>
        <w:t xml:space="preserve">Рисунок </w:t>
      </w:r>
      <w:r>
        <w:fldChar w:fldCharType="begin"/>
      </w:r>
      <w:r w:rsidRPr="00082344"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– График переходного процесса с откорректированными правилами</w:t>
      </w:r>
    </w:p>
    <w:p w14:paraId="72485B3A" w14:textId="0C2603F8" w:rsidR="00082344" w:rsidRDefault="00082344" w:rsidP="00082344">
      <w:pPr>
        <w:pStyle w:val="a3"/>
      </w:pPr>
      <w:r>
        <w:t>Как видно из рисунка 12 время переходного составляет 8с. Установившаяся ошибка регулирования равна 0%. Так же из графика видно, что отсутствует перерегулирование, что необходимо для системы управления уровнем воды</w:t>
      </w:r>
      <w:r w:rsidR="00E55617">
        <w:t>. Коррекция весовых коэффициентов позволила значительно улучшить переходный процесс системы управления уровнем воды.</w:t>
      </w:r>
    </w:p>
    <w:p w14:paraId="2972F40C" w14:textId="529A9956" w:rsidR="00E55617" w:rsidRDefault="00E55617" w:rsidP="00E55617">
      <w:pPr>
        <w:pStyle w:val="a5"/>
      </w:pPr>
      <w:r>
        <w:t>Изменение параметров объекта управления (задвижки)</w:t>
      </w:r>
    </w:p>
    <w:p w14:paraId="0FF9674A" w14:textId="2DEF9A36" w:rsidR="002A3AFE" w:rsidRDefault="002A3AFE" w:rsidP="002A3AFE">
      <w:pPr>
        <w:pStyle w:val="a3"/>
      </w:pPr>
      <w:r>
        <w:t>В таблице 1 представлены графики переходных процессов для разработанной системы регулирования с правилами с рисунка 5 и измененным параметром объекта регулирования.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2"/>
        <w:gridCol w:w="7723"/>
      </w:tblGrid>
      <w:tr w:rsidR="00615A02" w14:paraId="133262EF" w14:textId="77777777" w:rsidTr="00615A02">
        <w:tc>
          <w:tcPr>
            <w:tcW w:w="704" w:type="dxa"/>
          </w:tcPr>
          <w:p w14:paraId="7D72272A" w14:textId="63D5A37C" w:rsidR="00615A02" w:rsidRPr="00615A02" w:rsidRDefault="00615A02" w:rsidP="00E55617">
            <w:pPr>
              <w:pStyle w:val="a3"/>
              <w:ind w:firstLine="0"/>
              <w:rPr>
                <w:lang w:val="en-US"/>
              </w:rPr>
            </w:pPr>
            <w:r>
              <w:t xml:space="preserve">Изменение коэффициента </w:t>
            </w:r>
            <w:proofErr w:type="spellStart"/>
            <w:r>
              <w:rPr>
                <w:lang w:val="en-US"/>
              </w:rPr>
              <w:t>Kz</w:t>
            </w:r>
            <w:proofErr w:type="spellEnd"/>
          </w:p>
        </w:tc>
        <w:tc>
          <w:tcPr>
            <w:tcW w:w="7908" w:type="dxa"/>
          </w:tcPr>
          <w:p w14:paraId="1F556DB2" w14:textId="1559B606" w:rsidR="00615A02" w:rsidRDefault="00615A02" w:rsidP="00E55617">
            <w:pPr>
              <w:pStyle w:val="a3"/>
              <w:ind w:firstLine="0"/>
            </w:pPr>
            <w:r>
              <w:t>График переходного процесса</w:t>
            </w:r>
          </w:p>
        </w:tc>
      </w:tr>
      <w:tr w:rsidR="00615A02" w14:paraId="0FE3ED20" w14:textId="77777777" w:rsidTr="00615A02">
        <w:tc>
          <w:tcPr>
            <w:tcW w:w="704" w:type="dxa"/>
          </w:tcPr>
          <w:p w14:paraId="0F0A2D84" w14:textId="69DAB199" w:rsidR="00615A02" w:rsidRDefault="00615A02" w:rsidP="00E55617">
            <w:pPr>
              <w:pStyle w:val="a3"/>
              <w:ind w:firstLine="0"/>
            </w:pPr>
            <w:r>
              <w:lastRenderedPageBreak/>
              <w:t>+20</w:t>
            </w:r>
          </w:p>
        </w:tc>
        <w:tc>
          <w:tcPr>
            <w:tcW w:w="7908" w:type="dxa"/>
          </w:tcPr>
          <w:p w14:paraId="1480C765" w14:textId="4D892F4E" w:rsidR="00615A02" w:rsidRDefault="00615A02" w:rsidP="00E55617">
            <w:pPr>
              <w:pStyle w:val="a3"/>
              <w:ind w:firstLine="0"/>
            </w:pPr>
            <w:r>
              <w:rPr>
                <w:noProof/>
              </w:rPr>
              <w:drawing>
                <wp:inline distT="0" distB="0" distL="0" distR="0" wp14:anchorId="22E89BFA" wp14:editId="000B7D0B">
                  <wp:extent cx="4352925" cy="284750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597" cy="285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A02" w14:paraId="7F2CEA11" w14:textId="77777777" w:rsidTr="00615A02">
        <w:tc>
          <w:tcPr>
            <w:tcW w:w="704" w:type="dxa"/>
          </w:tcPr>
          <w:p w14:paraId="360C8C1D" w14:textId="69F4242B" w:rsidR="00615A02" w:rsidRDefault="00615A02" w:rsidP="00E55617">
            <w:pPr>
              <w:pStyle w:val="a3"/>
              <w:ind w:firstLine="0"/>
            </w:pPr>
            <w:r>
              <w:t>-20</w:t>
            </w:r>
          </w:p>
        </w:tc>
        <w:tc>
          <w:tcPr>
            <w:tcW w:w="7908" w:type="dxa"/>
          </w:tcPr>
          <w:p w14:paraId="1A6803D0" w14:textId="5B74B5AE" w:rsidR="00615A02" w:rsidRDefault="00615A02" w:rsidP="00E55617">
            <w:pPr>
              <w:pStyle w:val="a3"/>
              <w:ind w:firstLine="0"/>
            </w:pPr>
            <w:r>
              <w:rPr>
                <w:noProof/>
              </w:rPr>
              <w:drawing>
                <wp:inline distT="0" distB="0" distL="0" distR="0" wp14:anchorId="276AABE1" wp14:editId="5EFFDE6C">
                  <wp:extent cx="4429125" cy="289708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528" cy="290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A02" w14:paraId="0DB86EB9" w14:textId="77777777" w:rsidTr="00615A02">
        <w:tc>
          <w:tcPr>
            <w:tcW w:w="704" w:type="dxa"/>
          </w:tcPr>
          <w:p w14:paraId="791C99D7" w14:textId="6F4E498A" w:rsidR="00615A02" w:rsidRDefault="00615A02" w:rsidP="00E55617">
            <w:pPr>
              <w:pStyle w:val="a3"/>
              <w:ind w:firstLine="0"/>
            </w:pPr>
            <w:r>
              <w:t>+60</w:t>
            </w:r>
          </w:p>
        </w:tc>
        <w:tc>
          <w:tcPr>
            <w:tcW w:w="7908" w:type="dxa"/>
          </w:tcPr>
          <w:p w14:paraId="5946BD1F" w14:textId="769AC4E2" w:rsidR="00615A02" w:rsidRPr="002A3AFE" w:rsidRDefault="002A3AFE" w:rsidP="00E55617">
            <w:pPr>
              <w:pStyle w:val="a3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7FFE3A" wp14:editId="23CC8498">
                  <wp:extent cx="4438650" cy="2927465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304" cy="293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A02" w14:paraId="1D67B4AD" w14:textId="77777777" w:rsidTr="00615A02">
        <w:tc>
          <w:tcPr>
            <w:tcW w:w="704" w:type="dxa"/>
          </w:tcPr>
          <w:p w14:paraId="777C6680" w14:textId="02ABAB4E" w:rsidR="00615A02" w:rsidRDefault="00615A02" w:rsidP="00E55617">
            <w:pPr>
              <w:pStyle w:val="a3"/>
              <w:ind w:firstLine="0"/>
            </w:pPr>
            <w:r>
              <w:lastRenderedPageBreak/>
              <w:t>-60</w:t>
            </w:r>
          </w:p>
        </w:tc>
        <w:tc>
          <w:tcPr>
            <w:tcW w:w="7908" w:type="dxa"/>
          </w:tcPr>
          <w:p w14:paraId="7A753EA6" w14:textId="5A425D8C" w:rsidR="00615A02" w:rsidRDefault="002A3AFE" w:rsidP="00E55617">
            <w:pPr>
              <w:pStyle w:val="a3"/>
              <w:ind w:firstLine="0"/>
            </w:pPr>
            <w:r>
              <w:rPr>
                <w:noProof/>
              </w:rPr>
              <w:drawing>
                <wp:inline distT="0" distB="0" distL="0" distR="0" wp14:anchorId="3F0BA2A5" wp14:editId="3C6B652A">
                  <wp:extent cx="5857875" cy="38671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1912E" w14:textId="77777777" w:rsidR="00E55617" w:rsidRDefault="00E55617" w:rsidP="00E55617">
      <w:pPr>
        <w:pStyle w:val="a3"/>
      </w:pPr>
    </w:p>
    <w:p w14:paraId="4108D6D0" w14:textId="121F19D6" w:rsidR="00E55617" w:rsidRDefault="002A3AFE" w:rsidP="00082344">
      <w:pPr>
        <w:pStyle w:val="a3"/>
      </w:pPr>
      <w:r>
        <w:t xml:space="preserve">Как видно из таблицы 1 уменьшение параметра </w:t>
      </w:r>
      <w:proofErr w:type="spellStart"/>
      <w:r>
        <w:rPr>
          <w:lang w:val="en-US"/>
        </w:rPr>
        <w:t>Kz</w:t>
      </w:r>
      <w:proofErr w:type="spellEnd"/>
      <w:r>
        <w:t xml:space="preserve"> приводит к значительному увеличению переходного процесса. Увеличение данного параметра приводит к перерегулированию системы, что недопустимо.</w:t>
      </w:r>
    </w:p>
    <w:p w14:paraId="4E2EE9F4" w14:textId="5476C05A" w:rsidR="002A3AFE" w:rsidRDefault="002A3AFE" w:rsidP="002A3AFE">
      <w:pPr>
        <w:pStyle w:val="a5"/>
      </w:pPr>
      <w:r>
        <w:t xml:space="preserve">Вывод </w:t>
      </w:r>
    </w:p>
    <w:p w14:paraId="6ABE16AF" w14:textId="630E85DC" w:rsidR="002A3AFE" w:rsidRDefault="00283923" w:rsidP="002A3AFE">
      <w:pPr>
        <w:pStyle w:val="a3"/>
      </w:pPr>
      <w:r>
        <w:t xml:space="preserve">В данной работе произведено ознакомление с особенностями разработки нечётких регуляторов динамических систем и изучение основных принципов использования систем нечёткого вывода в </w:t>
      </w:r>
      <w:proofErr w:type="spellStart"/>
      <w:r>
        <w:t>simulink</w:t>
      </w:r>
      <w:proofErr w:type="spellEnd"/>
      <w:r w:rsidRPr="007715AD">
        <w:t xml:space="preserve"> </w:t>
      </w:r>
      <w:r>
        <w:t>моделях. Так же в рамках работы была разработана система регулирования задвижной в баке воды для поддержания заданного уровня жидкости.</w:t>
      </w:r>
    </w:p>
    <w:p w14:paraId="49BD5C79" w14:textId="00915AD6" w:rsidR="00283923" w:rsidRDefault="00283923" w:rsidP="002A3AFE">
      <w:pPr>
        <w:pStyle w:val="a3"/>
      </w:pPr>
    </w:p>
    <w:p w14:paraId="63568527" w14:textId="77777777" w:rsidR="00283923" w:rsidRPr="002A3AFE" w:rsidRDefault="00283923" w:rsidP="002A3AFE">
      <w:pPr>
        <w:pStyle w:val="a3"/>
      </w:pPr>
    </w:p>
    <w:sectPr w:rsidR="00283923" w:rsidRPr="002A3AFE" w:rsidSect="00E32865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C4A0C" w14:textId="77777777" w:rsidR="00D64E4D" w:rsidRDefault="00D64E4D" w:rsidP="000E4950">
      <w:pPr>
        <w:spacing w:after="0" w:line="240" w:lineRule="auto"/>
      </w:pPr>
      <w:r>
        <w:separator/>
      </w:r>
    </w:p>
  </w:endnote>
  <w:endnote w:type="continuationSeparator" w:id="0">
    <w:p w14:paraId="0658DA02" w14:textId="77777777" w:rsidR="00D64E4D" w:rsidRDefault="00D64E4D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6099084"/>
      <w:docPartObj>
        <w:docPartGallery w:val="Page Numbers (Bottom of Page)"/>
        <w:docPartUnique/>
      </w:docPartObj>
    </w:sdtPr>
    <w:sdtEndPr/>
    <w:sdtContent>
      <w:p w14:paraId="7EB08A85" w14:textId="2E24A054" w:rsidR="00244E5E" w:rsidRDefault="00244E5E">
        <w:pPr>
          <w:pStyle w:val="af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BF0B59" w14:textId="77777777" w:rsidR="00244E5E" w:rsidRDefault="00244E5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A1348" w14:textId="77777777" w:rsidR="00D64E4D" w:rsidRDefault="00D64E4D" w:rsidP="000E4950">
      <w:pPr>
        <w:spacing w:after="0" w:line="240" w:lineRule="auto"/>
      </w:pPr>
      <w:r>
        <w:separator/>
      </w:r>
    </w:p>
  </w:footnote>
  <w:footnote w:type="continuationSeparator" w:id="0">
    <w:p w14:paraId="094FD217" w14:textId="77777777" w:rsidR="00D64E4D" w:rsidRDefault="00D64E4D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03B59"/>
    <w:multiLevelType w:val="multilevel"/>
    <w:tmpl w:val="BD4809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8909C7"/>
    <w:multiLevelType w:val="hybridMultilevel"/>
    <w:tmpl w:val="B554D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F74DA8"/>
    <w:multiLevelType w:val="hybridMultilevel"/>
    <w:tmpl w:val="F1865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0A2E40"/>
    <w:multiLevelType w:val="hybridMultilevel"/>
    <w:tmpl w:val="27542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E07DEC"/>
    <w:multiLevelType w:val="hybridMultilevel"/>
    <w:tmpl w:val="1CFC6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3F"/>
    <w:rsid w:val="00002965"/>
    <w:rsid w:val="00010BD8"/>
    <w:rsid w:val="00010DF2"/>
    <w:rsid w:val="000265B5"/>
    <w:rsid w:val="0003021D"/>
    <w:rsid w:val="0003233F"/>
    <w:rsid w:val="0003276F"/>
    <w:rsid w:val="00033963"/>
    <w:rsid w:val="00037DDB"/>
    <w:rsid w:val="00062A0B"/>
    <w:rsid w:val="00066DA5"/>
    <w:rsid w:val="000726CF"/>
    <w:rsid w:val="000740A3"/>
    <w:rsid w:val="00082344"/>
    <w:rsid w:val="00083F9B"/>
    <w:rsid w:val="000855E3"/>
    <w:rsid w:val="000A09E2"/>
    <w:rsid w:val="000A0DE8"/>
    <w:rsid w:val="000C4EAC"/>
    <w:rsid w:val="000D4FCB"/>
    <w:rsid w:val="000D76A6"/>
    <w:rsid w:val="000E1312"/>
    <w:rsid w:val="000E3B84"/>
    <w:rsid w:val="000E4950"/>
    <w:rsid w:val="000E6A6C"/>
    <w:rsid w:val="000F22F8"/>
    <w:rsid w:val="000F6354"/>
    <w:rsid w:val="00101BCF"/>
    <w:rsid w:val="001200CF"/>
    <w:rsid w:val="00140F43"/>
    <w:rsid w:val="00144CE6"/>
    <w:rsid w:val="00147771"/>
    <w:rsid w:val="00163664"/>
    <w:rsid w:val="00164633"/>
    <w:rsid w:val="0018379E"/>
    <w:rsid w:val="00183DE5"/>
    <w:rsid w:val="00193A33"/>
    <w:rsid w:val="00197480"/>
    <w:rsid w:val="001B6897"/>
    <w:rsid w:val="001C35F5"/>
    <w:rsid w:val="001D7F6C"/>
    <w:rsid w:val="001E2A8B"/>
    <w:rsid w:val="001F6FC0"/>
    <w:rsid w:val="00211190"/>
    <w:rsid w:val="0021291D"/>
    <w:rsid w:val="002176B9"/>
    <w:rsid w:val="002274BF"/>
    <w:rsid w:val="002333A6"/>
    <w:rsid w:val="0024082F"/>
    <w:rsid w:val="00240B7B"/>
    <w:rsid w:val="00244E5E"/>
    <w:rsid w:val="002579DE"/>
    <w:rsid w:val="00262426"/>
    <w:rsid w:val="00271E29"/>
    <w:rsid w:val="0027256E"/>
    <w:rsid w:val="00283923"/>
    <w:rsid w:val="0029164F"/>
    <w:rsid w:val="0029786B"/>
    <w:rsid w:val="002A1BB0"/>
    <w:rsid w:val="002A3AFE"/>
    <w:rsid w:val="002A5101"/>
    <w:rsid w:val="002B0CE5"/>
    <w:rsid w:val="002B1BF0"/>
    <w:rsid w:val="002B3EC7"/>
    <w:rsid w:val="002B6170"/>
    <w:rsid w:val="002C08E6"/>
    <w:rsid w:val="002C18B3"/>
    <w:rsid w:val="002C66D9"/>
    <w:rsid w:val="002C6BCB"/>
    <w:rsid w:val="002D20D2"/>
    <w:rsid w:val="002D6200"/>
    <w:rsid w:val="002D70DF"/>
    <w:rsid w:val="002E51FD"/>
    <w:rsid w:val="002E559C"/>
    <w:rsid w:val="002E76E8"/>
    <w:rsid w:val="003012FA"/>
    <w:rsid w:val="00320FA6"/>
    <w:rsid w:val="00321B2C"/>
    <w:rsid w:val="00334B3B"/>
    <w:rsid w:val="0033726A"/>
    <w:rsid w:val="003403C1"/>
    <w:rsid w:val="00345667"/>
    <w:rsid w:val="00355397"/>
    <w:rsid w:val="00356439"/>
    <w:rsid w:val="00357F93"/>
    <w:rsid w:val="0036766B"/>
    <w:rsid w:val="00375196"/>
    <w:rsid w:val="00386775"/>
    <w:rsid w:val="00387713"/>
    <w:rsid w:val="00392F17"/>
    <w:rsid w:val="00393536"/>
    <w:rsid w:val="003A06EE"/>
    <w:rsid w:val="003A4A78"/>
    <w:rsid w:val="003C048C"/>
    <w:rsid w:val="003F0577"/>
    <w:rsid w:val="0042374A"/>
    <w:rsid w:val="00423EB5"/>
    <w:rsid w:val="004254A6"/>
    <w:rsid w:val="00432C08"/>
    <w:rsid w:val="004341B5"/>
    <w:rsid w:val="00456D74"/>
    <w:rsid w:val="004604E4"/>
    <w:rsid w:val="00460BC5"/>
    <w:rsid w:val="004648C8"/>
    <w:rsid w:val="00474B56"/>
    <w:rsid w:val="00480130"/>
    <w:rsid w:val="00485D70"/>
    <w:rsid w:val="004879C1"/>
    <w:rsid w:val="004A2B1A"/>
    <w:rsid w:val="004E15DE"/>
    <w:rsid w:val="004E4ED8"/>
    <w:rsid w:val="004F72CC"/>
    <w:rsid w:val="00500B68"/>
    <w:rsid w:val="00510D71"/>
    <w:rsid w:val="005147A5"/>
    <w:rsid w:val="00515758"/>
    <w:rsid w:val="0053414C"/>
    <w:rsid w:val="0054242A"/>
    <w:rsid w:val="005458FA"/>
    <w:rsid w:val="0055015E"/>
    <w:rsid w:val="00551D59"/>
    <w:rsid w:val="005521F0"/>
    <w:rsid w:val="00552D24"/>
    <w:rsid w:val="00555003"/>
    <w:rsid w:val="00563D6E"/>
    <w:rsid w:val="005710F1"/>
    <w:rsid w:val="00571F0A"/>
    <w:rsid w:val="005816BD"/>
    <w:rsid w:val="00583AB7"/>
    <w:rsid w:val="005A2442"/>
    <w:rsid w:val="005A44A9"/>
    <w:rsid w:val="005A7808"/>
    <w:rsid w:val="005C282A"/>
    <w:rsid w:val="005D2EFD"/>
    <w:rsid w:val="005E618D"/>
    <w:rsid w:val="005F46CF"/>
    <w:rsid w:val="00610AD5"/>
    <w:rsid w:val="00611E6B"/>
    <w:rsid w:val="00615A02"/>
    <w:rsid w:val="0062101B"/>
    <w:rsid w:val="00636792"/>
    <w:rsid w:val="00643AD3"/>
    <w:rsid w:val="0064571C"/>
    <w:rsid w:val="006517D5"/>
    <w:rsid w:val="00664B75"/>
    <w:rsid w:val="0068685D"/>
    <w:rsid w:val="00693F74"/>
    <w:rsid w:val="006958E5"/>
    <w:rsid w:val="006A0BF7"/>
    <w:rsid w:val="006B7069"/>
    <w:rsid w:val="006D3CD5"/>
    <w:rsid w:val="006D6F75"/>
    <w:rsid w:val="006F19E2"/>
    <w:rsid w:val="006F6048"/>
    <w:rsid w:val="006F698E"/>
    <w:rsid w:val="00700912"/>
    <w:rsid w:val="00701973"/>
    <w:rsid w:val="00702F9A"/>
    <w:rsid w:val="00721C9C"/>
    <w:rsid w:val="00724619"/>
    <w:rsid w:val="00742101"/>
    <w:rsid w:val="007435CE"/>
    <w:rsid w:val="00746284"/>
    <w:rsid w:val="00761C33"/>
    <w:rsid w:val="00762028"/>
    <w:rsid w:val="0076692F"/>
    <w:rsid w:val="007715AD"/>
    <w:rsid w:val="00775262"/>
    <w:rsid w:val="00776C82"/>
    <w:rsid w:val="00785AD9"/>
    <w:rsid w:val="00786BAD"/>
    <w:rsid w:val="00794287"/>
    <w:rsid w:val="007A6B8C"/>
    <w:rsid w:val="007A6C99"/>
    <w:rsid w:val="007A70FA"/>
    <w:rsid w:val="007B0FC4"/>
    <w:rsid w:val="007B1CC0"/>
    <w:rsid w:val="007C178B"/>
    <w:rsid w:val="007C3975"/>
    <w:rsid w:val="007C4D57"/>
    <w:rsid w:val="007C6F66"/>
    <w:rsid w:val="007C75EB"/>
    <w:rsid w:val="007D1E3F"/>
    <w:rsid w:val="007D43C1"/>
    <w:rsid w:val="007D472A"/>
    <w:rsid w:val="007D4CD4"/>
    <w:rsid w:val="00800936"/>
    <w:rsid w:val="0080121C"/>
    <w:rsid w:val="008018ED"/>
    <w:rsid w:val="00821A6F"/>
    <w:rsid w:val="00823758"/>
    <w:rsid w:val="00831152"/>
    <w:rsid w:val="00834CE8"/>
    <w:rsid w:val="008369C5"/>
    <w:rsid w:val="00841EA1"/>
    <w:rsid w:val="00842069"/>
    <w:rsid w:val="00847833"/>
    <w:rsid w:val="008539D0"/>
    <w:rsid w:val="0085460D"/>
    <w:rsid w:val="00855468"/>
    <w:rsid w:val="00865DEF"/>
    <w:rsid w:val="00871E1D"/>
    <w:rsid w:val="00874555"/>
    <w:rsid w:val="00880521"/>
    <w:rsid w:val="00882E73"/>
    <w:rsid w:val="008908E1"/>
    <w:rsid w:val="00890FED"/>
    <w:rsid w:val="008945E2"/>
    <w:rsid w:val="008A020D"/>
    <w:rsid w:val="008A7942"/>
    <w:rsid w:val="008B6770"/>
    <w:rsid w:val="008D00A0"/>
    <w:rsid w:val="008D37EA"/>
    <w:rsid w:val="008D7108"/>
    <w:rsid w:val="008E2134"/>
    <w:rsid w:val="008E2693"/>
    <w:rsid w:val="008F57BB"/>
    <w:rsid w:val="009071D3"/>
    <w:rsid w:val="0092584E"/>
    <w:rsid w:val="00926FCB"/>
    <w:rsid w:val="00933B5E"/>
    <w:rsid w:val="00935E56"/>
    <w:rsid w:val="00942DFC"/>
    <w:rsid w:val="00943A44"/>
    <w:rsid w:val="00950AE0"/>
    <w:rsid w:val="00955D75"/>
    <w:rsid w:val="00963439"/>
    <w:rsid w:val="00977071"/>
    <w:rsid w:val="009778DD"/>
    <w:rsid w:val="00985701"/>
    <w:rsid w:val="00985D97"/>
    <w:rsid w:val="009A0F91"/>
    <w:rsid w:val="009A53E7"/>
    <w:rsid w:val="009B28F5"/>
    <w:rsid w:val="009B75EB"/>
    <w:rsid w:val="009B7984"/>
    <w:rsid w:val="009C15CF"/>
    <w:rsid w:val="009C201B"/>
    <w:rsid w:val="009C607F"/>
    <w:rsid w:val="009D3A40"/>
    <w:rsid w:val="009D3F5E"/>
    <w:rsid w:val="009D4EE5"/>
    <w:rsid w:val="009E721A"/>
    <w:rsid w:val="009F675F"/>
    <w:rsid w:val="00A0170B"/>
    <w:rsid w:val="00A06FCF"/>
    <w:rsid w:val="00A14E58"/>
    <w:rsid w:val="00A15526"/>
    <w:rsid w:val="00A21A38"/>
    <w:rsid w:val="00A37AEC"/>
    <w:rsid w:val="00A37E97"/>
    <w:rsid w:val="00A41498"/>
    <w:rsid w:val="00A45798"/>
    <w:rsid w:val="00A50EAD"/>
    <w:rsid w:val="00A545EC"/>
    <w:rsid w:val="00A545F2"/>
    <w:rsid w:val="00A63894"/>
    <w:rsid w:val="00A6740F"/>
    <w:rsid w:val="00A70819"/>
    <w:rsid w:val="00A74299"/>
    <w:rsid w:val="00A755FC"/>
    <w:rsid w:val="00A76F6A"/>
    <w:rsid w:val="00A96932"/>
    <w:rsid w:val="00A97670"/>
    <w:rsid w:val="00A97806"/>
    <w:rsid w:val="00A97FE8"/>
    <w:rsid w:val="00AA1C79"/>
    <w:rsid w:val="00AA21ED"/>
    <w:rsid w:val="00AA386B"/>
    <w:rsid w:val="00AC0541"/>
    <w:rsid w:val="00AC35F5"/>
    <w:rsid w:val="00AD0630"/>
    <w:rsid w:val="00AE09DB"/>
    <w:rsid w:val="00AE31EF"/>
    <w:rsid w:val="00AE5CBE"/>
    <w:rsid w:val="00AE7610"/>
    <w:rsid w:val="00B00587"/>
    <w:rsid w:val="00B108A3"/>
    <w:rsid w:val="00B15A89"/>
    <w:rsid w:val="00B31561"/>
    <w:rsid w:val="00B377FA"/>
    <w:rsid w:val="00B6794F"/>
    <w:rsid w:val="00B67FF7"/>
    <w:rsid w:val="00B721E2"/>
    <w:rsid w:val="00B8195A"/>
    <w:rsid w:val="00B87BC8"/>
    <w:rsid w:val="00B948FE"/>
    <w:rsid w:val="00BA3AE0"/>
    <w:rsid w:val="00BB2371"/>
    <w:rsid w:val="00BC01C5"/>
    <w:rsid w:val="00BC7CC4"/>
    <w:rsid w:val="00BE206A"/>
    <w:rsid w:val="00BE2E90"/>
    <w:rsid w:val="00BE3B30"/>
    <w:rsid w:val="00BF4158"/>
    <w:rsid w:val="00C04E12"/>
    <w:rsid w:val="00C1027F"/>
    <w:rsid w:val="00C112C5"/>
    <w:rsid w:val="00C120B6"/>
    <w:rsid w:val="00C2082E"/>
    <w:rsid w:val="00C2716E"/>
    <w:rsid w:val="00C3093E"/>
    <w:rsid w:val="00C30D95"/>
    <w:rsid w:val="00C356CC"/>
    <w:rsid w:val="00C40DAE"/>
    <w:rsid w:val="00C40DC7"/>
    <w:rsid w:val="00C43A40"/>
    <w:rsid w:val="00C43AC9"/>
    <w:rsid w:val="00C4529F"/>
    <w:rsid w:val="00C50161"/>
    <w:rsid w:val="00C56F2C"/>
    <w:rsid w:val="00C65850"/>
    <w:rsid w:val="00C74813"/>
    <w:rsid w:val="00C80867"/>
    <w:rsid w:val="00CA38E0"/>
    <w:rsid w:val="00CA69F0"/>
    <w:rsid w:val="00CD37F5"/>
    <w:rsid w:val="00CD769A"/>
    <w:rsid w:val="00CE3C96"/>
    <w:rsid w:val="00CE6FD3"/>
    <w:rsid w:val="00CF3527"/>
    <w:rsid w:val="00D01336"/>
    <w:rsid w:val="00D12223"/>
    <w:rsid w:val="00D162D9"/>
    <w:rsid w:val="00D1731B"/>
    <w:rsid w:val="00D328FD"/>
    <w:rsid w:val="00D4178C"/>
    <w:rsid w:val="00D47A21"/>
    <w:rsid w:val="00D47EF7"/>
    <w:rsid w:val="00D52FC7"/>
    <w:rsid w:val="00D53062"/>
    <w:rsid w:val="00D5407E"/>
    <w:rsid w:val="00D60C14"/>
    <w:rsid w:val="00D632CA"/>
    <w:rsid w:val="00D6388A"/>
    <w:rsid w:val="00D64E4D"/>
    <w:rsid w:val="00D67979"/>
    <w:rsid w:val="00D67E01"/>
    <w:rsid w:val="00D71425"/>
    <w:rsid w:val="00D75AEF"/>
    <w:rsid w:val="00D75E15"/>
    <w:rsid w:val="00D8271C"/>
    <w:rsid w:val="00D86978"/>
    <w:rsid w:val="00D95491"/>
    <w:rsid w:val="00D9643F"/>
    <w:rsid w:val="00D96469"/>
    <w:rsid w:val="00DA338F"/>
    <w:rsid w:val="00DA6AC9"/>
    <w:rsid w:val="00DB4E1F"/>
    <w:rsid w:val="00DB6872"/>
    <w:rsid w:val="00DC3B23"/>
    <w:rsid w:val="00DD2580"/>
    <w:rsid w:val="00DF133D"/>
    <w:rsid w:val="00E00A60"/>
    <w:rsid w:val="00E03F15"/>
    <w:rsid w:val="00E10233"/>
    <w:rsid w:val="00E203A8"/>
    <w:rsid w:val="00E30DA5"/>
    <w:rsid w:val="00E32865"/>
    <w:rsid w:val="00E328E9"/>
    <w:rsid w:val="00E35BB6"/>
    <w:rsid w:val="00E42C64"/>
    <w:rsid w:val="00E43291"/>
    <w:rsid w:val="00E44183"/>
    <w:rsid w:val="00E46B9B"/>
    <w:rsid w:val="00E55617"/>
    <w:rsid w:val="00E70AFD"/>
    <w:rsid w:val="00E873D8"/>
    <w:rsid w:val="00E90BD5"/>
    <w:rsid w:val="00EB1D66"/>
    <w:rsid w:val="00ED1DF1"/>
    <w:rsid w:val="00ED59B2"/>
    <w:rsid w:val="00EE1C2C"/>
    <w:rsid w:val="00EF01BD"/>
    <w:rsid w:val="00EF60C3"/>
    <w:rsid w:val="00F00516"/>
    <w:rsid w:val="00F1131E"/>
    <w:rsid w:val="00F2599D"/>
    <w:rsid w:val="00F267B2"/>
    <w:rsid w:val="00F375E4"/>
    <w:rsid w:val="00F431E5"/>
    <w:rsid w:val="00F51489"/>
    <w:rsid w:val="00F51A90"/>
    <w:rsid w:val="00F52C1F"/>
    <w:rsid w:val="00F637B1"/>
    <w:rsid w:val="00F73C3F"/>
    <w:rsid w:val="00F918A5"/>
    <w:rsid w:val="00F93E1D"/>
    <w:rsid w:val="00FB5389"/>
    <w:rsid w:val="00FC444A"/>
    <w:rsid w:val="00FD0F5E"/>
    <w:rsid w:val="00FD184B"/>
    <w:rsid w:val="00FD228C"/>
    <w:rsid w:val="00FD4325"/>
    <w:rsid w:val="00FD748F"/>
    <w:rsid w:val="00FD7FA0"/>
    <w:rsid w:val="00FE5CBF"/>
    <w:rsid w:val="00FE6E72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DA48"/>
  <w15:docId w15:val="{3D01ADA0-6AFE-45B3-9B48-D6F90DD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9E2"/>
  </w:style>
  <w:style w:type="paragraph" w:styleId="1">
    <w:name w:val="heading 1"/>
    <w:basedOn w:val="a"/>
    <w:next w:val="a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qFormat/>
    <w:rsid w:val="008A794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МойЗаголовок"/>
    <w:basedOn w:val="a6"/>
    <w:link w:val="a7"/>
    <w:qFormat/>
    <w:rsid w:val="0036766B"/>
    <w:pPr>
      <w:spacing w:after="240"/>
      <w:ind w:left="431" w:hanging="431"/>
      <w:jc w:val="left"/>
    </w:pPr>
  </w:style>
  <w:style w:type="character" w:customStyle="1" w:styleId="a4">
    <w:name w:val="МойТекст Знак"/>
    <w:basedOn w:val="a0"/>
    <w:link w:val="a3"/>
    <w:rsid w:val="008A7942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7">
    <w:name w:val="МойЗаголовок Знак"/>
    <w:basedOn w:val="a4"/>
    <w:link w:val="a5"/>
    <w:rsid w:val="0036766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8">
    <w:name w:val="Hyperlink"/>
    <w:basedOn w:val="a0"/>
    <w:uiPriority w:val="99"/>
    <w:unhideWhenUsed/>
    <w:rsid w:val="00FE5CBF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МойЗагБезНомера"/>
    <w:basedOn w:val="a5"/>
    <w:link w:val="ab"/>
    <w:qFormat/>
    <w:rsid w:val="007A70FA"/>
    <w:pPr>
      <w:numPr>
        <w:numId w:val="0"/>
      </w:numPr>
    </w:pPr>
    <w:rPr>
      <w:b/>
    </w:rPr>
  </w:style>
  <w:style w:type="paragraph" w:customStyle="1" w:styleId="ac">
    <w:name w:val="МойПодзаголовок"/>
    <w:basedOn w:val="2"/>
    <w:link w:val="ad"/>
    <w:qFormat/>
    <w:rsid w:val="00E35BB6"/>
    <w:rPr>
      <w:b w:val="0"/>
    </w:rPr>
  </w:style>
  <w:style w:type="character" w:customStyle="1" w:styleId="ab">
    <w:name w:val="МойЗагБезНомера Знак"/>
    <w:basedOn w:val="a7"/>
    <w:link w:val="aa"/>
    <w:rsid w:val="007A70FA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table" w:styleId="ae">
    <w:name w:val="Table Grid"/>
    <w:basedOn w:val="a1"/>
    <w:uiPriority w:val="39"/>
    <w:rsid w:val="00A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МойПодзаголовок Знак"/>
    <w:basedOn w:val="a4"/>
    <w:link w:val="ac"/>
    <w:rsid w:val="00E35BB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f">
    <w:name w:val="Placeholder Text"/>
    <w:basedOn w:val="a0"/>
    <w:uiPriority w:val="99"/>
    <w:semiHidden/>
    <w:rsid w:val="00A37AEC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033963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"/>
    <w:link w:val="af2"/>
    <w:uiPriority w:val="34"/>
    <w:qFormat/>
    <w:rsid w:val="006D6F75"/>
    <w:pPr>
      <w:ind w:left="720"/>
      <w:contextualSpacing/>
    </w:pPr>
  </w:style>
  <w:style w:type="paragraph" w:customStyle="1" w:styleId="a6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0"/>
    <w:link w:val="af1"/>
    <w:uiPriority w:val="34"/>
    <w:rsid w:val="006D6F75"/>
  </w:style>
  <w:style w:type="character" w:customStyle="1" w:styleId="af3">
    <w:name w:val="Раздел Знак"/>
    <w:basedOn w:val="af2"/>
    <w:link w:val="a6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32865"/>
  </w:style>
  <w:style w:type="paragraph" w:styleId="af9">
    <w:name w:val="footer"/>
    <w:basedOn w:val="a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32865"/>
  </w:style>
  <w:style w:type="character" w:styleId="afb">
    <w:name w:val="annotation reference"/>
    <w:basedOn w:val="a0"/>
    <w:uiPriority w:val="99"/>
    <w:semiHidden/>
    <w:unhideWhenUsed/>
    <w:rsid w:val="002B3EC7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2B3EC7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2B3EC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B3EC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2B3EC7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2B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2B3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680D-FA87-4EA8-BC6E-1A76EB4D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12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</dc:creator>
  <cp:lastModifiedBy>Danil Sidorenko</cp:lastModifiedBy>
  <cp:revision>31</cp:revision>
  <cp:lastPrinted>2021-11-05T15:53:00Z</cp:lastPrinted>
  <dcterms:created xsi:type="dcterms:W3CDTF">2020-01-20T15:54:00Z</dcterms:created>
  <dcterms:modified xsi:type="dcterms:W3CDTF">2021-11-25T12:58:00Z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</vt:lpwstr>
  </property>
  <property fmtid="{D5CDD505-2E9C-101B-9397-08002B2CF9AE}" pid="21" name="Mendeley Recent Style Name 9_1">
    <vt:lpwstr>Russian GOST R 7.0.5-2008 (numeric)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fb57dc00-3445-3d81-b21c-35f858c50b3b</vt:lpwstr>
  </property>
  <property fmtid="{D5CDD505-2E9C-101B-9397-08002B2CF9AE}" pid="24" name="Mendeley Citation Style_1">
    <vt:lpwstr>http://www.zotero.org/styles/gost-r-7-0-5-2008-numeric</vt:lpwstr>
  </property>
</Properties>
</file>