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db_Sustentabilizei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DIrecionar escolhas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tema. Facilita a escolha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de busca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midia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Inserção de fotos e videos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hashtags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hashtags como ferramentas de busca e interação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 da tabela Tema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 da tabela Usuário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escolhida pelo usuário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HEjYk5x18oFSMJCtspvZ4xF/A==">AMUW2mVuZGCNE3whq4Ot+UPPkGpkLe2z/3+xuRvfPK8trIAmTYrciihYPJN0CQ6hfDjwwYnL/B3hwgUwRlb2WteDdktp/jDP9sJto9CnJ8+cXdoUzvkd0HA=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