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E6F9" w14:textId="77777777" w:rsidR="00FE76AE" w:rsidRDefault="004C33A5">
      <w:r>
        <w:rPr>
          <w:b/>
          <w:color w:val="617177"/>
        </w:rPr>
        <w:t>ANEXO 1 DA POLÍTICA DE CONTROLE TECNOLÓGICO DE OBRAS</w:t>
      </w:r>
    </w:p>
    <w:p w14:paraId="2611B381" w14:textId="77777777" w:rsidR="00FE76AE" w:rsidRDefault="004C33A5">
      <w:pPr>
        <w:spacing w:before="80"/>
      </w:pPr>
      <w:r>
        <w:rPr>
          <w:b/>
          <w:sz w:val="36"/>
        </w:rPr>
        <w:t>Amostragem independente e guarda de amostras</w:t>
      </w:r>
    </w:p>
    <w:p w14:paraId="10201590" w14:textId="77777777" w:rsidR="00FE76AE" w:rsidRDefault="004C33A5">
      <w:pPr>
        <w:spacing w:before="160"/>
      </w:pPr>
      <w:r>
        <w:rPr>
          <w:color w:val="617177"/>
          <w:sz w:val="21"/>
        </w:rPr>
        <w:t>Código POL-CT-116-A1 · Revisão R02 · 21/10/2026 · Status AP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FE76AE" w14:paraId="5397BDEE" w14:textId="77777777">
        <w:trPr>
          <w:tblHeader/>
        </w:trPr>
        <w:tc>
          <w:tcPr>
            <w:tcW w:w="1559" w:type="dxa"/>
            <w:shd w:val="clear" w:color="auto" w:fill="F3F2ED"/>
          </w:tcPr>
          <w:p w14:paraId="39E7E38B" w14:textId="77777777" w:rsidR="00FE76AE" w:rsidRDefault="004C33A5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1011281C" w14:textId="77777777" w:rsidR="00FE76AE" w:rsidRDefault="004C33A5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7D3C8120" w14:textId="77777777" w:rsidR="00FE76AE" w:rsidRDefault="004C33A5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1532A95B" w14:textId="77777777" w:rsidR="00FE76AE" w:rsidRDefault="004C33A5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FE76AE" w14:paraId="69B9F5BB" w14:textId="77777777">
        <w:tc>
          <w:tcPr>
            <w:tcW w:w="1559" w:type="dxa"/>
          </w:tcPr>
          <w:p w14:paraId="7F5E444D" w14:textId="77777777" w:rsidR="00FE76AE" w:rsidRDefault="004C33A5">
            <w:pPr>
              <w:spacing w:after="20" w:line="240" w:lineRule="auto"/>
            </w:pPr>
            <w:r>
              <w:rPr>
                <w:sz w:val="19"/>
              </w:rPr>
              <w:t>R02</w:t>
            </w:r>
          </w:p>
        </w:tc>
        <w:tc>
          <w:tcPr>
            <w:tcW w:w="1559" w:type="dxa"/>
          </w:tcPr>
          <w:p w14:paraId="5E6F2CF1" w14:textId="77777777" w:rsidR="00FE76AE" w:rsidRDefault="004C33A5">
            <w:pPr>
              <w:spacing w:after="20" w:line="240" w:lineRule="auto"/>
            </w:pPr>
            <w:r>
              <w:rPr>
                <w:sz w:val="19"/>
              </w:rPr>
              <w:t>21/10/2026</w:t>
            </w:r>
          </w:p>
        </w:tc>
        <w:tc>
          <w:tcPr>
            <w:tcW w:w="1559" w:type="dxa"/>
          </w:tcPr>
          <w:p w14:paraId="6A1BF3D6" w14:textId="77777777" w:rsidR="00FE76AE" w:rsidRDefault="004C33A5">
            <w:pPr>
              <w:spacing w:after="20" w:line="240" w:lineRule="auto"/>
            </w:pPr>
            <w:r>
              <w:rPr>
                <w:sz w:val="19"/>
              </w:rPr>
              <w:t>AP</w:t>
            </w:r>
          </w:p>
        </w:tc>
        <w:tc>
          <w:tcPr>
            <w:tcW w:w="4677" w:type="dxa"/>
          </w:tcPr>
          <w:p w14:paraId="4D665439" w14:textId="77777777" w:rsidR="00FE76AE" w:rsidRDefault="004C33A5">
            <w:pPr>
              <w:spacing w:after="20" w:line="240" w:lineRule="auto"/>
            </w:pPr>
            <w:r>
              <w:rPr>
                <w:sz w:val="19"/>
              </w:rPr>
              <w:t>R02 (21/10/2026): verificação independente das famílias novas do Anexo 6 V2 (emulsões, fundações e estruturas, drenagem, sinalização). R01: linha de pista ajustada (a EXECUTORA faz o controle construtivo do Anexo 6; o laboratório contratado verifica e executa a campanha de recebimento), junto com a Política R01. R00 (17/10/2026): emissão inicial</w:t>
            </w:r>
          </w:p>
        </w:tc>
      </w:tr>
    </w:tbl>
    <w:p w14:paraId="1E14FDC6" w14:textId="77777777" w:rsidR="00FE76AE" w:rsidRDefault="00FE76AE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FE76AE" w14:paraId="43BF8DF0" w14:textId="77777777">
        <w:trPr>
          <w:tblHeader/>
        </w:trPr>
        <w:tc>
          <w:tcPr>
            <w:tcW w:w="4677" w:type="dxa"/>
            <w:shd w:val="clear" w:color="auto" w:fill="F3F2ED"/>
          </w:tcPr>
          <w:p w14:paraId="26584B8E" w14:textId="77777777" w:rsidR="00FE76AE" w:rsidRDefault="004C33A5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24574A06" w14:textId="77777777" w:rsidR="00FE76AE" w:rsidRDefault="004C33A5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FE76AE" w14:paraId="31BA575C" w14:textId="77777777">
        <w:tc>
          <w:tcPr>
            <w:tcW w:w="4677" w:type="dxa"/>
          </w:tcPr>
          <w:p w14:paraId="26B50E26" w14:textId="77777777" w:rsidR="00FE76AE" w:rsidRDefault="004C33A5">
            <w:pPr>
              <w:spacing w:after="20" w:line="240" w:lineRule="auto"/>
            </w:pPr>
            <w:r>
              <w:rPr>
                <w:sz w:val="19"/>
              </w:rPr>
              <w:t>Coordenação de Pavimento e Monitoração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  <w:tc>
          <w:tcPr>
            <w:tcW w:w="4677" w:type="dxa"/>
          </w:tcPr>
          <w:p w14:paraId="0AEC991B" w14:textId="77777777" w:rsidR="00FE76AE" w:rsidRDefault="004C33A5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</w:tr>
    </w:tbl>
    <w:p w14:paraId="54B620E3" w14:textId="77777777" w:rsidR="00FE76AE" w:rsidRDefault="00FE76AE">
      <w:pPr>
        <w:spacing w:after="40"/>
      </w:pPr>
    </w:p>
    <w:p w14:paraId="6A1894B5" w14:textId="77777777" w:rsidR="00FE76AE" w:rsidRDefault="00FE76AE"/>
    <w:p w14:paraId="4C0DC157" w14:textId="77777777" w:rsidR="00FE76AE" w:rsidRDefault="004C33A5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46BEFB6D" w14:textId="77777777" w:rsidR="00FE76AE" w:rsidRDefault="004C33A5">
      <w:pPr>
        <w:spacing w:after="120"/>
      </w:pPr>
      <w:r>
        <w:t>Este anexo detalha a seção 8 (amostragem independente mínima) e a seção 9 (cadeia de custódia e guarda) da Política de Controle Tecnológico de Obras. Vale para a EXECUTORA, para o laboratório contratado e para a Fiscalização.</w:t>
      </w:r>
    </w:p>
    <w:p w14:paraId="27C04FC1" w14:textId="77777777" w:rsidR="00FE76AE" w:rsidRDefault="004C33A5">
      <w:pPr>
        <w:pStyle w:val="Ttulo1"/>
        <w:spacing w:before="280" w:after="120"/>
      </w:pPr>
      <w:r>
        <w:rPr>
          <w:rFonts w:ascii="Calibri" w:eastAsia="Calibri" w:hAnsi="Calibri" w:cs="Calibri"/>
        </w:rPr>
        <w:t>2. Frequências mínimas por família</w:t>
      </w:r>
    </w:p>
    <w:p w14:paraId="17C059B6" w14:textId="77777777" w:rsidR="00FE76AE" w:rsidRDefault="004C33A5">
      <w:pPr>
        <w:spacing w:after="120"/>
      </w:pPr>
      <w:r>
        <w:t>A frequência da EXECUTORA é a da especificação do serviço. A verificação independente da Concessionária segue a tabela abaixo, sem reduzir a da EXECUTORA. Onde houver duas regras, aplica-se a que gerar mais determinações.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374"/>
        <w:gridCol w:w="2660"/>
        <w:gridCol w:w="2660"/>
        <w:gridCol w:w="2660"/>
      </w:tblGrid>
      <w:tr w:rsidR="00FE76AE" w14:paraId="6EA702DA" w14:textId="77777777">
        <w:trPr>
          <w:tblHeader/>
        </w:trPr>
        <w:tc>
          <w:tcPr>
            <w:tcW w:w="1374" w:type="dxa"/>
            <w:shd w:val="clear" w:color="auto" w:fill="F3F2ED"/>
          </w:tcPr>
          <w:p w14:paraId="493E503E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Família</w:t>
            </w:r>
          </w:p>
        </w:tc>
        <w:tc>
          <w:tcPr>
            <w:tcW w:w="2660" w:type="dxa"/>
            <w:shd w:val="clear" w:color="auto" w:fill="F3F2ED"/>
          </w:tcPr>
          <w:p w14:paraId="76992C0B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w="2660" w:type="dxa"/>
            <w:shd w:val="clear" w:color="auto" w:fill="F3F2ED"/>
          </w:tcPr>
          <w:p w14:paraId="6D3B93CF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Verificação independente mínima</w:t>
            </w:r>
          </w:p>
        </w:tc>
        <w:tc>
          <w:tcPr>
            <w:tcW w:w="2660" w:type="dxa"/>
            <w:shd w:val="clear" w:color="auto" w:fill="F3F2ED"/>
          </w:tcPr>
          <w:p w14:paraId="21A2691B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Observação</w:t>
            </w:r>
          </w:p>
        </w:tc>
      </w:tr>
      <w:tr w:rsidR="00FE76AE" w14:paraId="79B9EA8F" w14:textId="77777777">
        <w:tc>
          <w:tcPr>
            <w:tcW w:w="1374" w:type="dxa"/>
          </w:tcPr>
          <w:p w14:paraId="1825616E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2660" w:type="dxa"/>
          </w:tcPr>
          <w:p w14:paraId="6D1772B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Abatimento, temperatura, moldagem e compressão</w:t>
            </w:r>
          </w:p>
        </w:tc>
        <w:tc>
          <w:tcPr>
            <w:tcW w:w="2660" w:type="dxa"/>
          </w:tcPr>
          <w:p w14:paraId="37994B7F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conjunto a cada 5 da EXECUTORA; mínimo 1 por elemento ou por 50 m³</w:t>
            </w:r>
          </w:p>
        </w:tc>
        <w:tc>
          <w:tcPr>
            <w:tcW w:w="2660" w:type="dxa"/>
          </w:tcPr>
          <w:p w14:paraId="0EF21FC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Conjunto conforme ABNT NBR 12655 e PCT; idades do projeto</w:t>
            </w:r>
          </w:p>
        </w:tc>
      </w:tr>
      <w:tr w:rsidR="00FE76AE" w14:paraId="766EF826" w14:textId="77777777">
        <w:tc>
          <w:tcPr>
            <w:tcW w:w="1374" w:type="dxa"/>
          </w:tcPr>
          <w:p w14:paraId="6C6864E9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Concreto de dispositivos</w:t>
            </w:r>
          </w:p>
        </w:tc>
        <w:tc>
          <w:tcPr>
            <w:tcW w:w="2660" w:type="dxa"/>
          </w:tcPr>
          <w:p w14:paraId="7BF42D4F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Compressão</w:t>
            </w:r>
          </w:p>
        </w:tc>
        <w:tc>
          <w:tcPr>
            <w:tcW w:w="2660" w:type="dxa"/>
          </w:tcPr>
          <w:p w14:paraId="617B3AD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conjunto a cada 10 da EXECUTORA; mínimo 1 por lote de fornecimento ou semana</w:t>
            </w:r>
          </w:p>
        </w:tc>
        <w:tc>
          <w:tcPr>
            <w:tcW w:w="2660" w:type="dxa"/>
          </w:tcPr>
          <w:p w14:paraId="4F8D2FC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Pré-moldados: lote do fabricante</w:t>
            </w:r>
          </w:p>
        </w:tc>
      </w:tr>
      <w:tr w:rsidR="00FE76AE" w14:paraId="1CA5137D" w14:textId="77777777">
        <w:tc>
          <w:tcPr>
            <w:tcW w:w="1374" w:type="dxa"/>
          </w:tcPr>
          <w:p w14:paraId="1A32CA9C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Cimento, aditivos, adições</w:t>
            </w:r>
          </w:p>
        </w:tc>
        <w:tc>
          <w:tcPr>
            <w:tcW w:w="2660" w:type="dxa"/>
          </w:tcPr>
          <w:p w14:paraId="29937F7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Verificação documental</w:t>
            </w:r>
          </w:p>
        </w:tc>
        <w:tc>
          <w:tcPr>
            <w:tcW w:w="2660" w:type="dxa"/>
          </w:tcPr>
          <w:p w14:paraId="1A8CD17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100% dos lotes recebidos</w:t>
            </w:r>
          </w:p>
        </w:tc>
        <w:tc>
          <w:tcPr>
            <w:tcW w:w="2660" w:type="dxa"/>
          </w:tcPr>
          <w:p w14:paraId="274BA92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Certificado, validade, correspondência com o traço</w:t>
            </w:r>
          </w:p>
        </w:tc>
      </w:tr>
      <w:tr w:rsidR="00FE76AE" w14:paraId="79AD7140" w14:textId="77777777">
        <w:tc>
          <w:tcPr>
            <w:tcW w:w="1374" w:type="dxa"/>
          </w:tcPr>
          <w:p w14:paraId="03E95F7B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Agregados para concreto</w:t>
            </w:r>
          </w:p>
        </w:tc>
        <w:tc>
          <w:tcPr>
            <w:tcW w:w="2660" w:type="dxa"/>
          </w:tcPr>
          <w:p w14:paraId="2B00A696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Granulometria, massa específica, absorção, forma, material pulverulento</w:t>
            </w:r>
          </w:p>
        </w:tc>
        <w:tc>
          <w:tcPr>
            <w:tcW w:w="2660" w:type="dxa"/>
          </w:tcPr>
          <w:p w14:paraId="5303851C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5.000 m³ ou 3 meses</w:t>
            </w:r>
          </w:p>
        </w:tc>
        <w:tc>
          <w:tcPr>
            <w:tcW w:w="2660" w:type="dxa"/>
          </w:tcPr>
          <w:p w14:paraId="49165AFD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Separar uso em concreto, asfalto e camada granular</w:t>
            </w:r>
          </w:p>
        </w:tc>
      </w:tr>
      <w:tr w:rsidR="00FE76AE" w14:paraId="3C8BE9C7" w14:textId="77777777">
        <w:tc>
          <w:tcPr>
            <w:tcW w:w="1374" w:type="dxa"/>
          </w:tcPr>
          <w:p w14:paraId="0DDEA02F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lastRenderedPageBreak/>
              <w:t>Ligante asfáltico</w:t>
            </w:r>
          </w:p>
        </w:tc>
        <w:tc>
          <w:tcPr>
            <w:tcW w:w="2660" w:type="dxa"/>
          </w:tcPr>
          <w:p w14:paraId="30B3EF56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Penetração, ponto de amolecimento, viscosidade, densidade</w:t>
            </w:r>
          </w:p>
        </w:tc>
        <w:tc>
          <w:tcPr>
            <w:tcW w:w="2660" w:type="dxa"/>
          </w:tcPr>
          <w:p w14:paraId="01F17BEE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carga a cada 10 recebidas; mínimo 1 por fornecedor por mês</w:t>
            </w:r>
          </w:p>
        </w:tc>
        <w:tc>
          <w:tcPr>
            <w:tcW w:w="2660" w:type="dxa"/>
          </w:tcPr>
          <w:p w14:paraId="282C0A1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Certificado do fornecedor conferido em 100% das cargas</w:t>
            </w:r>
          </w:p>
        </w:tc>
      </w:tr>
      <w:tr w:rsidR="00FE76AE" w14:paraId="09210C2D" w14:textId="77777777">
        <w:tc>
          <w:tcPr>
            <w:tcW w:w="1374" w:type="dxa"/>
          </w:tcPr>
          <w:p w14:paraId="5E94447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Mistura asfáltica na usina</w:t>
            </w:r>
          </w:p>
        </w:tc>
        <w:tc>
          <w:tcPr>
            <w:tcW w:w="2660" w:type="dxa"/>
          </w:tcPr>
          <w:p w14:paraId="79138CE0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Teor de ligante, granulometria</w:t>
            </w:r>
          </w:p>
        </w:tc>
        <w:tc>
          <w:tcPr>
            <w:tcW w:w="2660" w:type="dxa"/>
          </w:tcPr>
          <w:p w14:paraId="7E10730B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amostra por jornada de usinagem por usina</w:t>
            </w:r>
          </w:p>
        </w:tc>
        <w:tc>
          <w:tcPr>
            <w:tcW w:w="2660" w:type="dxa"/>
          </w:tcPr>
          <w:p w14:paraId="581A6EFF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Primeira carga de cada traço com ponto W</w:t>
            </w:r>
          </w:p>
        </w:tc>
      </w:tr>
      <w:tr w:rsidR="00FE76AE" w14:paraId="70F868D6" w14:textId="77777777">
        <w:tc>
          <w:tcPr>
            <w:tcW w:w="1374" w:type="dxa"/>
          </w:tcPr>
          <w:p w14:paraId="53DCBE2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Mistura asfáltica na usina</w:t>
            </w:r>
          </w:p>
        </w:tc>
        <w:tc>
          <w:tcPr>
            <w:tcW w:w="2660" w:type="dxa"/>
          </w:tcPr>
          <w:p w14:paraId="5678245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Marshall ou volumetria (Gmm, Gmb, vazios)</w:t>
            </w:r>
          </w:p>
        </w:tc>
        <w:tc>
          <w:tcPr>
            <w:tcW w:w="2660" w:type="dxa"/>
          </w:tcPr>
          <w:p w14:paraId="5A177B64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conjunto por semana por traço</w:t>
            </w:r>
          </w:p>
        </w:tc>
        <w:tc>
          <w:tcPr>
            <w:tcW w:w="2660" w:type="dxa"/>
          </w:tcPr>
          <w:p w14:paraId="51E59E5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Conforme método de dosagem do projeto</w:t>
            </w:r>
          </w:p>
        </w:tc>
      </w:tr>
      <w:tr w:rsidR="00FE76AE" w14:paraId="294F7D8C" w14:textId="77777777">
        <w:tc>
          <w:tcPr>
            <w:tcW w:w="1374" w:type="dxa"/>
          </w:tcPr>
          <w:p w14:paraId="04DAD5E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Mistura asfáltica na usina</w:t>
            </w:r>
          </w:p>
        </w:tc>
        <w:tc>
          <w:tcPr>
            <w:tcW w:w="2660" w:type="dxa"/>
          </w:tcPr>
          <w:p w14:paraId="5A4CB1A5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Módulo de resiliência e dano por umidade induzida</w:t>
            </w:r>
          </w:p>
        </w:tc>
        <w:tc>
          <w:tcPr>
            <w:tcW w:w="2660" w:type="dxa"/>
          </w:tcPr>
          <w:p w14:paraId="4B47DFA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Na aprovação do traço; a cada 3 meses de produção; a cada mudança de fonte</w:t>
            </w:r>
          </w:p>
        </w:tc>
        <w:tc>
          <w:tcPr>
            <w:tcW w:w="2660" w:type="dxa"/>
          </w:tcPr>
          <w:p w14:paraId="1F5C0C45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DNIT 135/2018-ME e DNIT 180/2018-ME</w:t>
            </w:r>
          </w:p>
        </w:tc>
      </w:tr>
      <w:tr w:rsidR="00FE76AE" w14:paraId="3B4833F7" w14:textId="77777777">
        <w:tc>
          <w:tcPr>
            <w:tcW w:w="1374" w:type="dxa"/>
          </w:tcPr>
          <w:p w14:paraId="69902C76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Mistura asfáltica na pista</w:t>
            </w:r>
          </w:p>
        </w:tc>
        <w:tc>
          <w:tcPr>
            <w:tcW w:w="2660" w:type="dxa"/>
          </w:tcPr>
          <w:p w14:paraId="5B06AB7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Grau de compactação, densidade, espessura</w:t>
            </w:r>
          </w:p>
        </w:tc>
        <w:tc>
          <w:tcPr>
            <w:tcW w:w="2660" w:type="dxa"/>
          </w:tcPr>
          <w:p w14:paraId="29EC029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ponto a cada 5 da EXECUTORA; mínimo 1 por lote de camada</w:t>
            </w:r>
          </w:p>
        </w:tc>
        <w:tc>
          <w:tcPr>
            <w:tcW w:w="2660" w:type="dxa"/>
          </w:tcPr>
          <w:p w14:paraId="5E2B3975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Testemunho extraído com sonda rotativa; recomposição conforme PCT</w:t>
            </w:r>
          </w:p>
        </w:tc>
      </w:tr>
      <w:tr w:rsidR="00FE76AE" w14:paraId="6EA607BB" w14:textId="77777777">
        <w:tc>
          <w:tcPr>
            <w:tcW w:w="1374" w:type="dxa"/>
          </w:tcPr>
          <w:p w14:paraId="5BFE6B3D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Mistura asfáltica na pista</w:t>
            </w:r>
          </w:p>
        </w:tc>
        <w:tc>
          <w:tcPr>
            <w:tcW w:w="2660" w:type="dxa"/>
          </w:tcPr>
          <w:p w14:paraId="4A64DB33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Temperatura de chegada e de compactação</w:t>
            </w:r>
          </w:p>
        </w:tc>
        <w:tc>
          <w:tcPr>
            <w:tcW w:w="2660" w:type="dxa"/>
          </w:tcPr>
          <w:p w14:paraId="1A3A1DC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carga a cada 10</w:t>
            </w:r>
          </w:p>
        </w:tc>
        <w:tc>
          <w:tcPr>
            <w:tcW w:w="2660" w:type="dxa"/>
          </w:tcPr>
          <w:p w14:paraId="42952480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Termômetro verificado</w:t>
            </w:r>
          </w:p>
        </w:tc>
      </w:tr>
      <w:tr w:rsidR="00FE76AE" w14:paraId="4FCEF05F" w14:textId="77777777">
        <w:tc>
          <w:tcPr>
            <w:tcW w:w="1374" w:type="dxa"/>
          </w:tcPr>
          <w:p w14:paraId="72838AD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Solos e camadas granulares</w:t>
            </w:r>
          </w:p>
        </w:tc>
        <w:tc>
          <w:tcPr>
            <w:tcW w:w="2660" w:type="dxa"/>
          </w:tcPr>
          <w:p w14:paraId="3B724853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Umidade, densidade in situ, grau de compactação</w:t>
            </w:r>
          </w:p>
        </w:tc>
        <w:tc>
          <w:tcPr>
            <w:tcW w:w="2660" w:type="dxa"/>
          </w:tcPr>
          <w:p w14:paraId="2A4D797C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ponto a cada 5 da EXECUTORA; mínimo 1 por lote de camada</w:t>
            </w:r>
          </w:p>
        </w:tc>
        <w:tc>
          <w:tcPr>
            <w:tcW w:w="2660" w:type="dxa"/>
          </w:tcPr>
          <w:p w14:paraId="793A6202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Curva de referência vinculada à fonte e ao material aplicado</w:t>
            </w:r>
          </w:p>
        </w:tc>
      </w:tr>
      <w:tr w:rsidR="00FE76AE" w14:paraId="3E3B2CCB" w14:textId="77777777">
        <w:tc>
          <w:tcPr>
            <w:tcW w:w="1374" w:type="dxa"/>
          </w:tcPr>
          <w:p w14:paraId="50E839E9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Solos e camadas granulares</w:t>
            </w:r>
          </w:p>
        </w:tc>
        <w:tc>
          <w:tcPr>
            <w:tcW w:w="2660" w:type="dxa"/>
          </w:tcPr>
          <w:p w14:paraId="780291D5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Compactação de referência, ISC, expansão, granulometria, limites</w:t>
            </w:r>
          </w:p>
        </w:tc>
        <w:tc>
          <w:tcPr>
            <w:tcW w:w="2660" w:type="dxa"/>
          </w:tcPr>
          <w:p w14:paraId="15A191B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mudança comprovada de material</w:t>
            </w:r>
          </w:p>
        </w:tc>
        <w:tc>
          <w:tcPr>
            <w:tcW w:w="2660" w:type="dxa"/>
          </w:tcPr>
          <w:p w14:paraId="725EE9C5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Energia e método do projeto</w:t>
            </w:r>
          </w:p>
        </w:tc>
      </w:tr>
      <w:tr w:rsidR="00FE76AE" w14:paraId="1108CA88" w14:textId="77777777">
        <w:tc>
          <w:tcPr>
            <w:tcW w:w="1374" w:type="dxa"/>
          </w:tcPr>
          <w:p w14:paraId="7F3235E5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Agregados para camada granular</w:t>
            </w:r>
          </w:p>
        </w:tc>
        <w:tc>
          <w:tcPr>
            <w:tcW w:w="2660" w:type="dxa"/>
          </w:tcPr>
          <w:p w14:paraId="444A7D5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Granulometria, abrasão, equivalente de areia, durabilidade</w:t>
            </w:r>
          </w:p>
        </w:tc>
        <w:tc>
          <w:tcPr>
            <w:tcW w:w="2660" w:type="dxa"/>
          </w:tcPr>
          <w:p w14:paraId="78B742D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amostra por fonte antes do uso; repetição a cada 5.000 m³ ou 3 meses</w:t>
            </w:r>
          </w:p>
        </w:tc>
        <w:tc>
          <w:tcPr>
            <w:tcW w:w="2660" w:type="dxa"/>
          </w:tcPr>
          <w:p w14:paraId="298C93A4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Limites da especificação da camada</w:t>
            </w:r>
          </w:p>
        </w:tc>
      </w:tr>
      <w:tr w:rsidR="00FE76AE" w14:paraId="5586B07D" w14:textId="77777777">
        <w:tc>
          <w:tcPr>
            <w:tcW w:w="1374" w:type="dxa"/>
          </w:tcPr>
          <w:p w14:paraId="194E6F9E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Pista</w:t>
            </w:r>
          </w:p>
        </w:tc>
        <w:tc>
          <w:tcPr>
            <w:tcW w:w="2660" w:type="dxa"/>
          </w:tcPr>
          <w:p w14:paraId="711CBA5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Deflexão, macrotextura, microtextura, irregularidade</w:t>
            </w:r>
          </w:p>
        </w:tc>
        <w:tc>
          <w:tcPr>
            <w:tcW w:w="2660" w:type="dxa"/>
          </w:tcPr>
          <w:p w14:paraId="76249EEC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Verificação de 1 ponto a cada 5 da EXECUTORA e campanha de recebimento por segmento concluído, na malha do Anexo 6</w:t>
            </w:r>
          </w:p>
        </w:tc>
        <w:tc>
          <w:tcPr>
            <w:tcW w:w="2660" w:type="dxa"/>
          </w:tcPr>
          <w:p w14:paraId="75F1BA5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 EXECUTORA faz o controle construtivo do Anexo 6; o laboratório contratado verifica e executa a campanha de recebimento</w:t>
            </w:r>
          </w:p>
        </w:tc>
      </w:tr>
      <w:tr w:rsidR="00FE76AE" w14:paraId="6FF9312F" w14:textId="77777777">
        <w:tc>
          <w:tcPr>
            <w:tcW w:w="1374" w:type="dxa"/>
          </w:tcPr>
          <w:p w14:paraId="2B2D824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Emulsões e serviços com emulsão</w:t>
            </w:r>
          </w:p>
        </w:tc>
        <w:tc>
          <w:tcPr>
            <w:tcW w:w="2660" w:type="dxa"/>
          </w:tcPr>
          <w:p w14:paraId="0BEABF19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Ensaios de recebimento da emulsão; taxa de aplicação</w:t>
            </w:r>
          </w:p>
        </w:tc>
        <w:tc>
          <w:tcPr>
            <w:tcW w:w="2660" w:type="dxa"/>
          </w:tcPr>
          <w:p w14:paraId="47B1E07F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carga a cada 10 recebidas; taxa em 1 bandeja a cada 5 da EXECUTORA</w:t>
            </w:r>
          </w:p>
        </w:tc>
        <w:tc>
          <w:tcPr>
            <w:tcW w:w="2660" w:type="dxa"/>
          </w:tcPr>
          <w:p w14:paraId="0DFE4DBE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Anexo 6, linhas EMU</w:t>
            </w:r>
          </w:p>
        </w:tc>
      </w:tr>
      <w:tr w:rsidR="00FE76AE" w14:paraId="20771251" w14:textId="77777777">
        <w:tc>
          <w:tcPr>
            <w:tcW w:w="1374" w:type="dxa"/>
          </w:tcPr>
          <w:p w14:paraId="45E0DCFF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Fundações</w:t>
            </w:r>
          </w:p>
        </w:tc>
        <w:tc>
          <w:tcPr>
            <w:tcW w:w="2660" w:type="dxa"/>
          </w:tcPr>
          <w:p w14:paraId="5E8B057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Integridade e carregamento dinâmico</w:t>
            </w:r>
          </w:p>
        </w:tc>
        <w:tc>
          <w:tcPr>
            <w:tcW w:w="2660" w:type="dxa"/>
          </w:tcPr>
          <w:p w14:paraId="165D967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Testemunho de 100% dos ensaios dinâmicos e provas de carga; verificação de integridade (PIT) em 1 estaca a cada 10 ensaiadas pela EXECUTORA em pórticos e OAE</w:t>
            </w:r>
          </w:p>
        </w:tc>
        <w:tc>
          <w:tcPr>
            <w:tcW w:w="2660" w:type="dxa"/>
          </w:tcPr>
          <w:p w14:paraId="1F627D8B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Laboratório ou empresa especializada indicada pela Concessionária</w:t>
            </w:r>
          </w:p>
        </w:tc>
      </w:tr>
      <w:tr w:rsidR="00FE76AE" w14:paraId="207314C3" w14:textId="77777777">
        <w:tc>
          <w:tcPr>
            <w:tcW w:w="1374" w:type="dxa"/>
          </w:tcPr>
          <w:p w14:paraId="13067895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Aço e pré-moldados</w:t>
            </w:r>
          </w:p>
        </w:tc>
        <w:tc>
          <w:tcPr>
            <w:tcW w:w="2660" w:type="dxa"/>
          </w:tcPr>
          <w:p w14:paraId="7A4CA6B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Tração e dobramento; dimensional e resistência</w:t>
            </w:r>
          </w:p>
        </w:tc>
        <w:tc>
          <w:tcPr>
            <w:tcW w:w="2660" w:type="dxa"/>
          </w:tcPr>
          <w:p w14:paraId="69A4E2B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amostra a cada 10 lotes de aço; 1 conjunto a cada 10 lotes de pré-moldados</w:t>
            </w:r>
          </w:p>
        </w:tc>
        <w:tc>
          <w:tcPr>
            <w:tcW w:w="2660" w:type="dxa"/>
          </w:tcPr>
          <w:p w14:paraId="75999842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Anexo 6, linhas ACO e PRE</w:t>
            </w:r>
          </w:p>
        </w:tc>
      </w:tr>
      <w:tr w:rsidR="00FE76AE" w14:paraId="22E3C7A4" w14:textId="77777777">
        <w:tc>
          <w:tcPr>
            <w:tcW w:w="1374" w:type="dxa"/>
          </w:tcPr>
          <w:p w14:paraId="79F04F2F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Drenagem</w:t>
            </w:r>
          </w:p>
        </w:tc>
        <w:tc>
          <w:tcPr>
            <w:tcW w:w="2660" w:type="dxa"/>
          </w:tcPr>
          <w:p w14:paraId="131AAFD2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Tubos de concreto</w:t>
            </w:r>
          </w:p>
        </w:tc>
        <w:tc>
          <w:tcPr>
            <w:tcW w:w="2660" w:type="dxa"/>
          </w:tcPr>
          <w:p w14:paraId="01D7B494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1 amostra a cada 10 lotes de fornecimento (compressão diametral e absorção)</w:t>
            </w:r>
          </w:p>
        </w:tc>
        <w:tc>
          <w:tcPr>
            <w:tcW w:w="2660" w:type="dxa"/>
          </w:tcPr>
          <w:p w14:paraId="4B374877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Anexo 6, linha DRE-01</w:t>
            </w:r>
          </w:p>
        </w:tc>
      </w:tr>
      <w:tr w:rsidR="00FE76AE" w14:paraId="6D0FB839" w14:textId="77777777">
        <w:tc>
          <w:tcPr>
            <w:tcW w:w="1374" w:type="dxa"/>
          </w:tcPr>
          <w:p w14:paraId="176E90DC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Sinalização</w:t>
            </w:r>
          </w:p>
        </w:tc>
        <w:tc>
          <w:tcPr>
            <w:tcW w:w="2660" w:type="dxa"/>
          </w:tcPr>
          <w:p w14:paraId="07B7F6D5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Retrorrefletividade de placas e de marcas; tachas</w:t>
            </w:r>
          </w:p>
        </w:tc>
        <w:tc>
          <w:tcPr>
            <w:tcW w:w="2660" w:type="dxa"/>
          </w:tcPr>
          <w:p w14:paraId="3784F19E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Campanha de recebimento por segmento (NBR 15426 e NBR 14723) executada pelo laboratório contratado; verificação de 1 lote a cada 5 de películas e de tachas</w:t>
            </w:r>
          </w:p>
        </w:tc>
        <w:tc>
          <w:tcPr>
            <w:tcW w:w="2660" w:type="dxa"/>
          </w:tcPr>
          <w:p w14:paraId="023602A2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Anexo 6, linhas SIN</w:t>
            </w:r>
          </w:p>
        </w:tc>
      </w:tr>
    </w:tbl>
    <w:p w14:paraId="0F1B4578" w14:textId="77777777" w:rsidR="00FE76AE" w:rsidRDefault="00FE76AE">
      <w:pPr>
        <w:spacing w:after="40"/>
      </w:pPr>
    </w:p>
    <w:p w14:paraId="2444C039" w14:textId="77777777" w:rsidR="00FE76AE" w:rsidRDefault="004C33A5">
      <w:pPr>
        <w:spacing w:after="120"/>
      </w:pPr>
      <w:r>
        <w:t>Cobertura mínima geral: 10% das determinações da EXECUTORA, por família e por mês. Elevação a 100% por 30 dias quando houver RNC repetida, divergência sistemática, troca de fonte ou de equipe de laboratório.</w:t>
      </w:r>
    </w:p>
    <w:p w14:paraId="7C8F03F3" w14:textId="77777777" w:rsidR="00FE76AE" w:rsidRDefault="004C33A5">
      <w:pPr>
        <w:pStyle w:val="Ttulo1"/>
        <w:spacing w:before="280" w:after="120"/>
      </w:pPr>
      <w:r>
        <w:rPr>
          <w:rFonts w:ascii="Calibri" w:eastAsia="Calibri" w:hAnsi="Calibri" w:cs="Calibri"/>
        </w:rPr>
        <w:t>3. Seleção dos pontos</w:t>
      </w:r>
    </w:p>
    <w:p w14:paraId="159778CA" w14:textId="77777777" w:rsidR="00FE76AE" w:rsidRDefault="004C33A5">
      <w:pPr>
        <w:spacing w:after="120"/>
      </w:pPr>
      <w:r>
        <w:t>Os pontos de verificação independente são escolhidos pela Coordenação de Pavimento e Monitoração ou pela Fiscalização, não pela EXECUTORA, e comunicados ao laboratório contratado na OS. A seleção usa sorteio ou malha sistemática com origem aleatória, registrada no PCT. A EXECUTORA é avisada da coleta com a antecedência do ponto W (24 horas) e pode acompanhá-la; a ausência não impede a coleta.</w:t>
      </w:r>
    </w:p>
    <w:p w14:paraId="6F01AC6E" w14:textId="77777777" w:rsidR="00FE76AE" w:rsidRDefault="004C33A5">
      <w:pPr>
        <w:pStyle w:val="Ttulo1"/>
        <w:spacing w:before="280" w:after="120"/>
      </w:pPr>
      <w:r>
        <w:rPr>
          <w:rFonts w:ascii="Calibri" w:eastAsia="Calibri" w:hAnsi="Calibri" w:cs="Calibri"/>
        </w:rPr>
        <w:t>4. Identificador de amostra</w:t>
      </w:r>
    </w:p>
    <w:p w14:paraId="2E40EA01" w14:textId="77777777" w:rsidR="00FE76AE" w:rsidRDefault="004C33A5">
      <w:pPr>
        <w:spacing w:after="120"/>
      </w:pPr>
      <w:r>
        <w:t>Formato: AM-ZZ-OSNNN-AAAAMMDD-SSS-F, em que ZZ é a zona do acervo (Z00 a Z09), OSNNN é a ordem de serviço, AAAAMMDD é a data da coleta, SSS é o sequencial do dia e F é a finalidade: C (controle da execução), V (verificação independente), P (contraprova) ou I (investigação). A contraprova recebe o mesmo identificador da amostra ensaiada, com a finalidade P.</w:t>
      </w:r>
    </w:p>
    <w:p w14:paraId="0B5DED87" w14:textId="77777777" w:rsidR="00FE76AE" w:rsidRDefault="004C33A5">
      <w:pPr>
        <w:spacing w:after="120"/>
      </w:pPr>
      <w:r>
        <w:t>O identificador é gravado na amostra, no lacre, na ficha de custódia, no laudo e no banco de dados. Não é reutilizado nem renumerado.</w:t>
      </w:r>
    </w:p>
    <w:p w14:paraId="2D6DFA42" w14:textId="77777777" w:rsidR="00FE76AE" w:rsidRDefault="004C33A5">
      <w:pPr>
        <w:pStyle w:val="Ttulo1"/>
        <w:spacing w:before="280" w:after="120"/>
      </w:pPr>
      <w:r>
        <w:rPr>
          <w:rFonts w:ascii="Calibri" w:eastAsia="Calibri" w:hAnsi="Calibri" w:cs="Calibri"/>
        </w:rPr>
        <w:t>5. Ficha de custódia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FE76AE" w14:paraId="560ED54F" w14:textId="77777777">
        <w:trPr>
          <w:tblHeader/>
        </w:trPr>
        <w:tc>
          <w:tcPr>
            <w:tcW w:w="2339" w:type="dxa"/>
            <w:shd w:val="clear" w:color="auto" w:fill="F3F2ED"/>
          </w:tcPr>
          <w:p w14:paraId="6F2681E0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16" w:type="dxa"/>
            <w:shd w:val="clear" w:color="auto" w:fill="F3F2ED"/>
          </w:tcPr>
          <w:p w14:paraId="33516EA7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FE76AE" w14:paraId="4C6DF8E5" w14:textId="77777777">
        <w:tc>
          <w:tcPr>
            <w:tcW w:w="2339" w:type="dxa"/>
          </w:tcPr>
          <w:p w14:paraId="121A0CF9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Identificação</w:t>
            </w:r>
          </w:p>
        </w:tc>
        <w:tc>
          <w:tcPr>
            <w:tcW w:w="7016" w:type="dxa"/>
          </w:tcPr>
          <w:p w14:paraId="0C7054B2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Identificador da amostra; obra; OS; zona; rodovia e UF; sentido; faixa; lado; km do PER; km do SNV 202607A; coordenadas SIRGAS 2000 com fuso e hemisfério</w:t>
            </w:r>
          </w:p>
        </w:tc>
      </w:tr>
      <w:tr w:rsidR="00FE76AE" w14:paraId="79CD9877" w14:textId="77777777">
        <w:tc>
          <w:tcPr>
            <w:tcW w:w="2339" w:type="dxa"/>
          </w:tcPr>
          <w:p w14:paraId="31F246EE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Origem</w:t>
            </w:r>
          </w:p>
        </w:tc>
        <w:tc>
          <w:tcPr>
            <w:tcW w:w="7016" w:type="dxa"/>
          </w:tcPr>
          <w:p w14:paraId="3697D4DB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Elemento ou camada; lote; fornecedor; traço; carga ou nota fiscal; condição de campo (temperatura, umidade, tempo)</w:t>
            </w:r>
          </w:p>
        </w:tc>
      </w:tr>
      <w:tr w:rsidR="00FE76AE" w14:paraId="50137A8C" w14:textId="77777777">
        <w:tc>
          <w:tcPr>
            <w:tcW w:w="2339" w:type="dxa"/>
          </w:tcPr>
          <w:p w14:paraId="5F5F154C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Coleta</w:t>
            </w:r>
          </w:p>
        </w:tc>
        <w:tc>
          <w:tcPr>
            <w:tcW w:w="7016" w:type="dxa"/>
          </w:tcPr>
          <w:p w14:paraId="5DC0FF6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Data e hora; coletor; método de coleta; lacre; fotografia; presentes; recusa ou ausência de acompanhamento</w:t>
            </w:r>
          </w:p>
        </w:tc>
      </w:tr>
      <w:tr w:rsidR="00FE76AE" w14:paraId="789C59F1" w14:textId="77777777">
        <w:tc>
          <w:tcPr>
            <w:tcW w:w="2339" w:type="dxa"/>
          </w:tcPr>
          <w:p w14:paraId="16511C10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Transferências</w:t>
            </w:r>
          </w:p>
        </w:tc>
        <w:tc>
          <w:tcPr>
            <w:tcW w:w="7016" w:type="dxa"/>
          </w:tcPr>
          <w:p w14:paraId="40AE4510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Cada entrega e recebimento com data, hora, responsável, condição e meio de transporte</w:t>
            </w:r>
          </w:p>
        </w:tc>
      </w:tr>
      <w:tr w:rsidR="00FE76AE" w14:paraId="36DEDFBF" w14:textId="77777777">
        <w:tc>
          <w:tcPr>
            <w:tcW w:w="2339" w:type="dxa"/>
          </w:tcPr>
          <w:p w14:paraId="2133584E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Laboratório</w:t>
            </w:r>
          </w:p>
        </w:tc>
        <w:tc>
          <w:tcPr>
            <w:tcW w:w="7016" w:type="dxa"/>
          </w:tcPr>
          <w:p w14:paraId="49CF7596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Recebimento; cura ou condicionamento; preparo; ensaio e método; equipamento e calibração; resultado; laudo</w:t>
            </w:r>
          </w:p>
        </w:tc>
      </w:tr>
      <w:tr w:rsidR="00FE76AE" w14:paraId="1AB05A73" w14:textId="77777777">
        <w:tc>
          <w:tcPr>
            <w:tcW w:w="2339" w:type="dxa"/>
          </w:tcPr>
          <w:p w14:paraId="1F3A7D94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Guarda e descarte</w:t>
            </w:r>
          </w:p>
        </w:tc>
        <w:tc>
          <w:tcPr>
            <w:tcW w:w="7016" w:type="dxa"/>
          </w:tcPr>
          <w:p w14:paraId="21F04C6B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Local de guarda; data do descarte; autorização quando exigida; foto quando for amostra de investigação</w:t>
            </w:r>
          </w:p>
        </w:tc>
      </w:tr>
    </w:tbl>
    <w:p w14:paraId="7A8A9C61" w14:textId="77777777" w:rsidR="00FE76AE" w:rsidRDefault="00FE76AE">
      <w:pPr>
        <w:spacing w:after="40"/>
      </w:pPr>
    </w:p>
    <w:p w14:paraId="329E34B1" w14:textId="77777777" w:rsidR="00FE76AE" w:rsidRDefault="004C33A5">
      <w:pPr>
        <w:spacing w:after="120"/>
      </w:pPr>
      <w:r>
        <w:t>Para investigação técnica (família F4 da RFP 05/2026), a ficha é acompanhada de ata de coleta assinada pelos presentes.</w:t>
      </w:r>
    </w:p>
    <w:p w14:paraId="7A584316" w14:textId="77777777" w:rsidR="00FE76AE" w:rsidRDefault="004C33A5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6. Prazos de guarda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925"/>
        <w:gridCol w:w="3925"/>
        <w:gridCol w:w="1505"/>
      </w:tblGrid>
      <w:tr w:rsidR="00FE76AE" w14:paraId="1F82A4ED" w14:textId="77777777">
        <w:trPr>
          <w:tblHeader/>
        </w:trPr>
        <w:tc>
          <w:tcPr>
            <w:tcW w:w="3925" w:type="dxa"/>
            <w:shd w:val="clear" w:color="auto" w:fill="F3F2ED"/>
          </w:tcPr>
          <w:p w14:paraId="2712AC90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Objeto</w:t>
            </w:r>
          </w:p>
        </w:tc>
        <w:tc>
          <w:tcPr>
            <w:tcW w:w="3925" w:type="dxa"/>
            <w:shd w:val="clear" w:color="auto" w:fill="F3F2ED"/>
          </w:tcPr>
          <w:p w14:paraId="1272D6AC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Prazo</w:t>
            </w:r>
          </w:p>
        </w:tc>
        <w:tc>
          <w:tcPr>
            <w:tcW w:w="1505" w:type="dxa"/>
            <w:shd w:val="clear" w:color="auto" w:fill="F3F2ED"/>
          </w:tcPr>
          <w:p w14:paraId="5AA24D77" w14:textId="77777777" w:rsidR="00FE76AE" w:rsidRDefault="004C33A5">
            <w:pPr>
              <w:spacing w:after="20" w:line="240" w:lineRule="auto"/>
            </w:pPr>
            <w:r>
              <w:rPr>
                <w:b/>
                <w:sz w:val="18"/>
              </w:rPr>
              <w:t>Responsável</w:t>
            </w:r>
          </w:p>
        </w:tc>
      </w:tr>
      <w:tr w:rsidR="00FE76AE" w14:paraId="107E4DC5" w14:textId="77777777">
        <w:tc>
          <w:tcPr>
            <w:tcW w:w="3925" w:type="dxa"/>
          </w:tcPr>
          <w:p w14:paraId="71FDD1A4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Contraprovas e amostras de investigação</w:t>
            </w:r>
          </w:p>
        </w:tc>
        <w:tc>
          <w:tcPr>
            <w:tcW w:w="3925" w:type="dxa"/>
          </w:tcPr>
          <w:p w14:paraId="31606D9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Até autorização escrita de descarte pela Gerência de Engenharia e Qualidade; nunca antes do aceite do lote; com RNC, controvérsia ou litígio, até a decisão final</w:t>
            </w:r>
          </w:p>
        </w:tc>
        <w:tc>
          <w:tcPr>
            <w:tcW w:w="1505" w:type="dxa"/>
          </w:tcPr>
          <w:p w14:paraId="5B596B82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Laboratório que coletou</w:t>
            </w:r>
          </w:p>
        </w:tc>
      </w:tr>
      <w:tr w:rsidR="00FE76AE" w14:paraId="62703724" w14:textId="77777777">
        <w:tc>
          <w:tcPr>
            <w:tcW w:w="3925" w:type="dxa"/>
          </w:tcPr>
          <w:p w14:paraId="587A357D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Demais amostras e corpos de prova não ensaiados</w:t>
            </w:r>
          </w:p>
        </w:tc>
        <w:tc>
          <w:tcPr>
            <w:tcW w:w="3925" w:type="dxa"/>
          </w:tcPr>
          <w:p w14:paraId="6362DBB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90 dias da emissão do laudo e, em qualquer caso, até a liberação do ponto H do lote</w:t>
            </w:r>
          </w:p>
        </w:tc>
        <w:tc>
          <w:tcPr>
            <w:tcW w:w="1505" w:type="dxa"/>
          </w:tcPr>
          <w:p w14:paraId="6293FD7B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Laboratório que coletou</w:t>
            </w:r>
          </w:p>
        </w:tc>
      </w:tr>
      <w:tr w:rsidR="00FE76AE" w14:paraId="16B8BFC6" w14:textId="77777777">
        <w:tc>
          <w:tcPr>
            <w:tcW w:w="3925" w:type="dxa"/>
          </w:tcPr>
          <w:p w14:paraId="060049A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Corpos de prova ensaiados e amostras destruídas</w:t>
            </w:r>
          </w:p>
        </w:tc>
        <w:tc>
          <w:tcPr>
            <w:tcW w:w="3925" w:type="dxa"/>
          </w:tcPr>
          <w:p w14:paraId="541662E2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Descarte após o registro do resultado</w:t>
            </w:r>
          </w:p>
        </w:tc>
        <w:tc>
          <w:tcPr>
            <w:tcW w:w="1505" w:type="dxa"/>
          </w:tcPr>
          <w:p w14:paraId="79DC626C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Laboratório</w:t>
            </w:r>
          </w:p>
        </w:tc>
      </w:tr>
      <w:tr w:rsidR="00FE76AE" w14:paraId="1BC8ECF2" w14:textId="77777777">
        <w:tc>
          <w:tcPr>
            <w:tcW w:w="3925" w:type="dxa"/>
          </w:tcPr>
          <w:p w14:paraId="48A1D03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Dados brutos, planilhas, fotografias e laudos do laboratório contratado</w:t>
            </w:r>
          </w:p>
        </w:tc>
        <w:tc>
          <w:tcPr>
            <w:tcW w:w="3925" w:type="dxa"/>
          </w:tcPr>
          <w:p w14:paraId="02BCC9A9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5 anos após o término do contrato; entrega integral à Concessionária ao término</w:t>
            </w:r>
          </w:p>
        </w:tc>
        <w:tc>
          <w:tcPr>
            <w:tcW w:w="1505" w:type="dxa"/>
          </w:tcPr>
          <w:p w14:paraId="1F91146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Laboratório contratado</w:t>
            </w:r>
          </w:p>
        </w:tc>
      </w:tr>
      <w:tr w:rsidR="00FE76AE" w14:paraId="7DFBB009" w14:textId="77777777">
        <w:tc>
          <w:tcPr>
            <w:tcW w:w="3925" w:type="dxa"/>
          </w:tcPr>
          <w:p w14:paraId="0636C082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Registros do controle da execução</w:t>
            </w:r>
          </w:p>
        </w:tc>
        <w:tc>
          <w:tcPr>
            <w:tcW w:w="3925" w:type="dxa"/>
          </w:tcPr>
          <w:p w14:paraId="7D83DE5D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Entrega mensal e no Data Book; cópia por 5 anos após o recebimento definitivo</w:t>
            </w:r>
          </w:p>
        </w:tc>
        <w:tc>
          <w:tcPr>
            <w:tcW w:w="1505" w:type="dxa"/>
          </w:tcPr>
          <w:p w14:paraId="46F69D41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EXECUTORA</w:t>
            </w:r>
          </w:p>
        </w:tc>
      </w:tr>
      <w:tr w:rsidR="00FE76AE" w14:paraId="200CC9F0" w14:textId="77777777">
        <w:tc>
          <w:tcPr>
            <w:tcW w:w="3925" w:type="dxa"/>
          </w:tcPr>
          <w:p w14:paraId="3B9D38EA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Acervo da Concessionária</w:t>
            </w:r>
          </w:p>
        </w:tc>
        <w:tc>
          <w:tcPr>
            <w:tcW w:w="3925" w:type="dxa"/>
          </w:tcPr>
          <w:p w14:paraId="199D355D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Prazo da concessão e 5 anos após a transferência dos bens</w:t>
            </w:r>
          </w:p>
        </w:tc>
        <w:tc>
          <w:tcPr>
            <w:tcW w:w="1505" w:type="dxa"/>
          </w:tcPr>
          <w:p w14:paraId="3F14E7C8" w14:textId="77777777" w:rsidR="00FE76AE" w:rsidRDefault="004C33A5">
            <w:pPr>
              <w:spacing w:after="20" w:line="240" w:lineRule="auto"/>
            </w:pPr>
            <w:r>
              <w:rPr>
                <w:sz w:val="18"/>
              </w:rPr>
              <w:t>Concessionária</w:t>
            </w:r>
          </w:p>
        </w:tc>
      </w:tr>
    </w:tbl>
    <w:p w14:paraId="25ABAD58" w14:textId="77777777" w:rsidR="00FE76AE" w:rsidRDefault="00FE76AE">
      <w:pPr>
        <w:spacing w:after="40"/>
      </w:pPr>
    </w:p>
    <w:p w14:paraId="4625C270" w14:textId="77777777" w:rsidR="00FE76AE" w:rsidRDefault="004C33A5">
      <w:pPr>
        <w:spacing w:after="120"/>
      </w:pPr>
      <w:r>
        <w:t>Amostras guardadas ficam em local coberto, identificado, com acesso controlado e condições compatíveis com o material. Concreto em câmara úmida até a idade de ensaio; misturas asfálticas e solos protegidos de umidade e contaminação; ligantes em recipiente fechado.</w:t>
      </w:r>
    </w:p>
    <w:p w14:paraId="31A128BE" w14:textId="77777777" w:rsidR="00FE76AE" w:rsidRDefault="004C33A5">
      <w:pPr>
        <w:pStyle w:val="Ttulo1"/>
        <w:spacing w:before="280" w:after="120"/>
      </w:pPr>
      <w:r>
        <w:rPr>
          <w:rFonts w:ascii="Calibri" w:eastAsia="Calibri" w:hAnsi="Calibri" w:cs="Calibri"/>
        </w:rPr>
        <w:t>7. Condições de validade da amostra</w:t>
      </w:r>
    </w:p>
    <w:p w14:paraId="0EA4C3A3" w14:textId="77777777" w:rsidR="00FE76AE" w:rsidRDefault="004C33A5">
      <w:pPr>
        <w:spacing w:after="120"/>
      </w:pPr>
      <w:r>
        <w:t>Amostra é inválida quando: o identificador está ausente ou ilegível; o lacre foi violado sem registro; a cadeia de custódia tem lacuna; a condição de transporte ou guarda comprometeu o material; ou a coleta não seguiu o método. A invalidade é registrada, a amostra é segregada e a coleta é repetida. O resultado de amostra inválida não entra na decisão nem na estatística.</w:t>
      </w:r>
    </w:p>
    <w:sectPr w:rsidR="00FE76AE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121F" w14:textId="77777777" w:rsidR="004C33A5" w:rsidRDefault="004C33A5">
      <w:pPr>
        <w:spacing w:after="0" w:line="240" w:lineRule="auto"/>
      </w:pPr>
      <w:r>
        <w:separator/>
      </w:r>
    </w:p>
  </w:endnote>
  <w:endnote w:type="continuationSeparator" w:id="0">
    <w:p w14:paraId="468A96AB" w14:textId="77777777" w:rsidR="004C33A5" w:rsidRDefault="004C3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FE76AE" w14:paraId="26C27D79" w14:textId="77777777">
      <w:tc>
        <w:tcPr>
          <w:tcW w:w="7937" w:type="dxa"/>
          <w:tcBorders>
            <w:bottom w:val="single" w:sz="12" w:space="0" w:color="F5BA00"/>
          </w:tcBorders>
        </w:tcPr>
        <w:p w14:paraId="1C78C5AA" w14:textId="77777777" w:rsidR="00FE76AE" w:rsidRDefault="00FE76AE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6043DEAD" w14:textId="77777777" w:rsidR="00FE76AE" w:rsidRDefault="00FE76AE">
          <w:pPr>
            <w:spacing w:after="0" w:line="40" w:lineRule="exact"/>
          </w:pPr>
        </w:p>
      </w:tc>
    </w:tr>
  </w:tbl>
  <w:p w14:paraId="0E5450A5" w14:textId="77777777" w:rsidR="00FE76AE" w:rsidRDefault="004C33A5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53A67A92" w14:textId="77777777" w:rsidR="00FE76AE" w:rsidRDefault="004C33A5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34B90875" w14:textId="77777777" w:rsidR="00FE76AE" w:rsidRDefault="004C33A5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05F4B" w14:textId="77777777" w:rsidR="004C33A5" w:rsidRDefault="004C33A5">
      <w:pPr>
        <w:spacing w:after="0" w:line="240" w:lineRule="auto"/>
      </w:pPr>
      <w:r>
        <w:separator/>
      </w:r>
    </w:p>
  </w:footnote>
  <w:footnote w:type="continuationSeparator" w:id="0">
    <w:p w14:paraId="67BD7262" w14:textId="77777777" w:rsidR="004C33A5" w:rsidRDefault="004C3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B0E94" w14:textId="77777777" w:rsidR="00FE76AE" w:rsidRDefault="004C33A5">
    <w:r>
      <w:rPr>
        <w:noProof/>
      </w:rPr>
      <w:drawing>
        <wp:inline distT="0" distB="0" distL="0" distR="0" wp14:anchorId="56B6C808" wp14:editId="3D24B6B2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302906">
    <w:abstractNumId w:val="8"/>
  </w:num>
  <w:num w:numId="2" w16cid:durableId="1213347710">
    <w:abstractNumId w:val="6"/>
  </w:num>
  <w:num w:numId="3" w16cid:durableId="505243064">
    <w:abstractNumId w:val="5"/>
  </w:num>
  <w:num w:numId="4" w16cid:durableId="1364401083">
    <w:abstractNumId w:val="4"/>
  </w:num>
  <w:num w:numId="5" w16cid:durableId="1183594281">
    <w:abstractNumId w:val="7"/>
  </w:num>
  <w:num w:numId="6" w16cid:durableId="2054884788">
    <w:abstractNumId w:val="3"/>
  </w:num>
  <w:num w:numId="7" w16cid:durableId="1418015583">
    <w:abstractNumId w:val="2"/>
  </w:num>
  <w:num w:numId="8" w16cid:durableId="698821067">
    <w:abstractNumId w:val="1"/>
  </w:num>
  <w:num w:numId="9" w16cid:durableId="195174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54F"/>
    <w:rsid w:val="004C33A5"/>
    <w:rsid w:val="00AA1D8D"/>
    <w:rsid w:val="00B47730"/>
    <w:rsid w:val="00CB0664"/>
    <w:rsid w:val="00F01513"/>
    <w:rsid w:val="00FC693F"/>
    <w:rsid w:val="00FE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BA9739"/>
  <w14:defaultImageDpi w14:val="300"/>
  <w15:docId w15:val="{1CD5C3EA-B84A-4044-8D85-DB0E64E5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1312</Words>
  <Characters>7142</Characters>
  <Application>Microsoft Office Word</Application>
  <DocSecurity>0</DocSecurity>
  <Lines>293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Amostragem independente e guarda de amostras R02</dc:title>
  <dc:subject>Política de Controle Tecnológico de Obras</dc:subject>
  <dc:creator>Concessionária 116 Sertões S.A.</dc:creator>
  <cp:keywords>POL-CT-116-A1; R02; AP;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2026-10-21T18:18:00Z</dcterms:modified>
  <cp:category/>
  <cp:version>R02</cp:version>
</cp:coreProperties>
</file>