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6D0E" w14:textId="77777777" w:rsidR="00A06278" w:rsidRDefault="00A61BD9">
      <w:r>
        <w:rPr>
          <w:b/>
          <w:color w:val="617177"/>
        </w:rPr>
        <w:t>ANEXO 8 DA POLÍTICA DE CONTROLE TECNOLÓGICO DE OBRAS</w:t>
      </w:r>
    </w:p>
    <w:p w14:paraId="71168DCC" w14:textId="77777777" w:rsidR="00A06278" w:rsidRDefault="00A61BD9">
      <w:pPr>
        <w:spacing w:before="80"/>
      </w:pPr>
      <w:r>
        <w:rPr>
          <w:b/>
          <w:sz w:val="36"/>
        </w:rPr>
        <w:t>Investigações geotécnicas e estudos de campo</w:t>
      </w:r>
    </w:p>
    <w:p w14:paraId="094AB18A" w14:textId="77777777" w:rsidR="00A06278" w:rsidRDefault="00A61BD9">
      <w:pPr>
        <w:spacing w:before="160"/>
      </w:pPr>
      <w:r>
        <w:rPr>
          <w:color w:val="617177"/>
          <w:sz w:val="21"/>
        </w:rPr>
        <w:t>Código POL-CT-116-A8 · Revisão R00 · 21/10/2026 · Status AP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A06278" w14:paraId="2282BD7E" w14:textId="77777777">
        <w:trPr>
          <w:tblHeader/>
        </w:trPr>
        <w:tc>
          <w:tcPr>
            <w:tcW w:w="1559" w:type="dxa"/>
            <w:shd w:val="clear" w:color="auto" w:fill="F3F2ED"/>
          </w:tcPr>
          <w:p w14:paraId="1189BA4D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6BBCD42B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4624584D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7B5C645A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A06278" w14:paraId="04BE912C" w14:textId="77777777">
        <w:tc>
          <w:tcPr>
            <w:tcW w:w="1559" w:type="dxa"/>
          </w:tcPr>
          <w:p w14:paraId="0CAC5ABA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4B213DC7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554BDB93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677" w:type="dxa"/>
          </w:tcPr>
          <w:p w14:paraId="5A337FE6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R03 (decisão D6 de 21/10/2026)</w:t>
            </w:r>
          </w:p>
        </w:tc>
      </w:tr>
    </w:tbl>
    <w:p w14:paraId="1DD3E6B4" w14:textId="77777777" w:rsidR="00A06278" w:rsidRDefault="00A06278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06278" w14:paraId="490905D9" w14:textId="77777777">
        <w:trPr>
          <w:tblHeader/>
        </w:trPr>
        <w:tc>
          <w:tcPr>
            <w:tcW w:w="4677" w:type="dxa"/>
            <w:shd w:val="clear" w:color="auto" w:fill="F3F2ED"/>
          </w:tcPr>
          <w:p w14:paraId="65465730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568BB76F" w14:textId="77777777" w:rsidR="00A06278" w:rsidRDefault="00A61BD9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A06278" w14:paraId="7A7E473C" w14:textId="77777777">
        <w:tc>
          <w:tcPr>
            <w:tcW w:w="4677" w:type="dxa"/>
          </w:tcPr>
          <w:p w14:paraId="7A323E94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Coordenação de Pavimento e Monitoração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  <w:tc>
          <w:tcPr>
            <w:tcW w:w="4677" w:type="dxa"/>
          </w:tcPr>
          <w:p w14:paraId="7497B16B" w14:textId="77777777" w:rsidR="00A06278" w:rsidRDefault="00A61BD9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</w:tr>
    </w:tbl>
    <w:p w14:paraId="597FC241" w14:textId="77777777" w:rsidR="00A06278" w:rsidRDefault="00A06278">
      <w:pPr>
        <w:spacing w:after="40"/>
      </w:pPr>
    </w:p>
    <w:p w14:paraId="154C2264" w14:textId="77777777" w:rsidR="00A06278" w:rsidRDefault="00A06278"/>
    <w:p w14:paraId="24D00396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5B26603E" w14:textId="77777777" w:rsidR="00A06278" w:rsidRDefault="00A61BD9">
      <w:pPr>
        <w:spacing w:after="120"/>
      </w:pPr>
      <w:r>
        <w:t>Este anexo detalha a seção 8 (obras herdadas e investigação) e a seção 14 (rastreabilidade e acervo) da Política de Controle Tecnológico de Obras para as investigações de campo e os estudos que alimentam projeto, execução e aceitação: sondagens, ensaios in situ, ensaios de laboratório de caracterização geotécnica, investigação de obras herdadas, deflectometria de projeto, estudos de tráfego e de dimensionamento. Fixa o programa mínimo por tipo de obra, o boletim de sondagem, o formato de entrega e a validaç</w:t>
      </w:r>
      <w:r>
        <w:t>ão.</w:t>
      </w:r>
    </w:p>
    <w:p w14:paraId="6A4700B0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2. Regra geral</w:t>
      </w:r>
    </w:p>
    <w:p w14:paraId="40F25BCB" w14:textId="77777777" w:rsidR="00A06278" w:rsidRDefault="00A61BD9">
      <w:pPr>
        <w:spacing w:after="120"/>
      </w:pPr>
      <w:r>
        <w:t>Toda investigação tem uma pergunta técnica escrita, um programa aprovado antes da coleta (pontos, profundidades, ensaios, quantidades, critério de parada) e um responsável técnico com ART. O programa é parte do PCT da obra ou da OS do laboratório contratado (família F4 da RFP de controle tecnológico). Resultado de investigação segue as mesmas regras de identificação, custódia, guarda e rastreabilidade das demais amostras (Anexos 1 e 4).</w:t>
      </w:r>
    </w:p>
    <w:p w14:paraId="2CB85E41" w14:textId="77777777" w:rsidR="00A06278" w:rsidRDefault="00A61BD9">
      <w:pPr>
        <w:spacing w:after="120"/>
      </w:pPr>
      <w:r>
        <w:t>Investigação feita pela EXECUTORA ou pelo projetista entra no acervo com a mesma estrutura; a Concessionária verifica por sondagem ou ensaio próprio quando o PCT previr.</w:t>
      </w:r>
    </w:p>
    <w:p w14:paraId="38049F7B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3. Programa mínimo por tipo de obra</w:t>
      </w:r>
    </w:p>
    <w:p w14:paraId="2467108B" w14:textId="77777777" w:rsidR="00A06278" w:rsidRDefault="00A61BD9">
      <w:pPr>
        <w:spacing w:after="120"/>
      </w:pPr>
      <w:r>
        <w:t>O projeto executivo define o programa de investigação. Os mínimos abaixo valem quando o projeto não os fixar ou os fixar abaixo deles.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083"/>
        <w:gridCol w:w="3136"/>
        <w:gridCol w:w="3136"/>
      </w:tblGrid>
      <w:tr w:rsidR="00A06278" w14:paraId="4DEFFED2" w14:textId="77777777">
        <w:trPr>
          <w:tblHeader/>
        </w:trPr>
        <w:tc>
          <w:tcPr>
            <w:tcW w:w="3083" w:type="dxa"/>
            <w:shd w:val="clear" w:color="auto" w:fill="F3F2ED"/>
          </w:tcPr>
          <w:p w14:paraId="20F27CB0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Obra</w:t>
            </w:r>
          </w:p>
        </w:tc>
        <w:tc>
          <w:tcPr>
            <w:tcW w:w="3136" w:type="dxa"/>
            <w:shd w:val="clear" w:color="auto" w:fill="F3F2ED"/>
          </w:tcPr>
          <w:p w14:paraId="11A63DC3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Investigação mínima</w:t>
            </w:r>
          </w:p>
        </w:tc>
        <w:tc>
          <w:tcPr>
            <w:tcW w:w="3136" w:type="dxa"/>
            <w:shd w:val="clear" w:color="auto" w:fill="F3F2ED"/>
          </w:tcPr>
          <w:p w14:paraId="319C22CE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Referência</w:t>
            </w:r>
          </w:p>
        </w:tc>
      </w:tr>
      <w:tr w:rsidR="00A06278" w14:paraId="6078383A" w14:textId="77777777">
        <w:tc>
          <w:tcPr>
            <w:tcW w:w="3083" w:type="dxa"/>
          </w:tcPr>
          <w:p w14:paraId="0B0F8ACB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lastRenderedPageBreak/>
              <w:t>BSO, SAU e edificações</w:t>
            </w:r>
          </w:p>
        </w:tc>
        <w:tc>
          <w:tcPr>
            <w:tcW w:w="3136" w:type="dxa"/>
          </w:tcPr>
          <w:p w14:paraId="6E4C52AD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Sondagens a percussão (SPT) em número e profundidade conforme a NBR 6122:2022 para a área e as cargas do projeto, nunca menos de 3 por edificação, com nível d'água; amostras para caracterização e, quando houver indício de solo colapsível, expansivo ou mole, ensaios específicos</w:t>
            </w:r>
          </w:p>
        </w:tc>
        <w:tc>
          <w:tcPr>
            <w:tcW w:w="3136" w:type="dxa"/>
          </w:tcPr>
          <w:p w14:paraId="010CBB4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NBR 6484:2020, NBR 6122:2022</w:t>
            </w:r>
          </w:p>
        </w:tc>
      </w:tr>
      <w:tr w:rsidR="00A06278" w14:paraId="297F7B42" w14:textId="77777777">
        <w:tc>
          <w:tcPr>
            <w:tcW w:w="3083" w:type="dxa"/>
          </w:tcPr>
          <w:p w14:paraId="7F11E8D4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Pórticos Free Flow e OAE (pontes, viadutos, passarelas)</w:t>
            </w:r>
          </w:p>
        </w:tc>
        <w:tc>
          <w:tcPr>
            <w:tcW w:w="3136" w:type="dxa"/>
          </w:tcPr>
          <w:p w14:paraId="6D1DF79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Sondagem SPT em cada apoio, com profundidade que alcance o critério de parada da norma e do projeto e, em fundação profunda, a cota prevista da ponta mais a margem do projeto; sondagem rotativa quando houver rocha ou matacão; ensaios de laboratório para parâmetros de projeto de fundação</w:t>
            </w:r>
          </w:p>
        </w:tc>
        <w:tc>
          <w:tcPr>
            <w:tcW w:w="3136" w:type="dxa"/>
          </w:tcPr>
          <w:p w14:paraId="31AF348B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NBR 6484:2020, NBR 6122:2022, DNIT 121/2009-ES, DNIT 122/2009-ES</w:t>
            </w:r>
          </w:p>
        </w:tc>
      </w:tr>
      <w:tr w:rsidR="00A06278" w14:paraId="61984342" w14:textId="77777777">
        <w:tc>
          <w:tcPr>
            <w:tcW w:w="3083" w:type="dxa"/>
          </w:tcPr>
          <w:p w14:paraId="1AA866C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Aterros e cortes de duplicação, faixas adicionais e acessos</w:t>
            </w:r>
          </w:p>
        </w:tc>
        <w:tc>
          <w:tcPr>
            <w:tcW w:w="3136" w:type="dxa"/>
          </w:tcPr>
          <w:p w14:paraId="497A8A1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Sondagens a trado ou SPT por segmento homogêneo, com nível d'água; caracterização do subleito e dos materiais de corte; em solo mole, sondagens e ensaios do procedimento de projeto de aterros sobre solos moles</w:t>
            </w:r>
          </w:p>
        </w:tc>
        <w:tc>
          <w:tcPr>
            <w:tcW w:w="3136" w:type="dxa"/>
          </w:tcPr>
          <w:p w14:paraId="7D0FC8D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DNIT 106/2009-ES, DNIT 108/2009-ES, DNIT 381/2022-PRO, DNIT 441/2023-ES</w:t>
            </w:r>
          </w:p>
        </w:tc>
      </w:tr>
      <w:tr w:rsidR="00A06278" w14:paraId="282C32FC" w14:textId="77777777">
        <w:tc>
          <w:tcPr>
            <w:tcW w:w="3083" w:type="dxa"/>
          </w:tcPr>
          <w:p w14:paraId="29591784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Jazidas e empréstimos</w:t>
            </w:r>
          </w:p>
        </w:tc>
        <w:tc>
          <w:tcPr>
            <w:tcW w:w="3136" w:type="dxa"/>
          </w:tcPr>
          <w:p w14:paraId="59E7E2F1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Furos de reconhecimento na malha do PCT, por horizonte, com volume e capa estéril</w:t>
            </w:r>
          </w:p>
        </w:tc>
        <w:tc>
          <w:tcPr>
            <w:tcW w:w="3136" w:type="dxa"/>
          </w:tcPr>
          <w:p w14:paraId="2FFA1609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Anexo 7</w:t>
            </w:r>
          </w:p>
        </w:tc>
      </w:tr>
      <w:tr w:rsidR="00A06278" w14:paraId="2B5FB2DC" w14:textId="77777777">
        <w:tc>
          <w:tcPr>
            <w:tcW w:w="3083" w:type="dxa"/>
          </w:tcPr>
          <w:p w14:paraId="42ACAD9C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Restauração e reforço de pavimento</w:t>
            </w:r>
          </w:p>
        </w:tc>
        <w:tc>
          <w:tcPr>
            <w:tcW w:w="3136" w:type="dxa"/>
          </w:tcPr>
          <w:p w14:paraId="758D1F1F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Deflectometria (FWD ou viga) por segmento, com as malhas do projeto; sondagens de pavimento (poços ou extração de testemunhos) com espessura e condição de cada camada, umidade e ISC do subleito; contagem de tráfego e número N do projeto</w:t>
            </w:r>
          </w:p>
        </w:tc>
        <w:tc>
          <w:tcPr>
            <w:tcW w:w="3136" w:type="dxa"/>
          </w:tcPr>
          <w:p w14:paraId="41EFE637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DNER-PRO 273/96, DNIT 133/2025-ME, DNIT 175/2025-PRO, IS-247 do DNIT (MeDiNa), DNIT 134/2018-ME, DNIT 179/2018-IE</w:t>
            </w:r>
          </w:p>
        </w:tc>
      </w:tr>
      <w:tr w:rsidR="00A06278" w14:paraId="59B48F59" w14:textId="77777777">
        <w:tc>
          <w:tcPr>
            <w:tcW w:w="3083" w:type="dxa"/>
          </w:tcPr>
          <w:p w14:paraId="115D6476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Obras herdadas dos contratos do DNIT</w:t>
            </w:r>
          </w:p>
        </w:tc>
        <w:tc>
          <w:tcPr>
            <w:tcW w:w="3136" w:type="dxa"/>
          </w:tcPr>
          <w:p w14:paraId="46E3C1BB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Plano por OS com a pergunta técnica (serviço executado, material aplicado, causa do defeito), pontos e quantidades aprovados; coleta testemunhada e comunicada ao responsável pelo contrato herdado</w:t>
            </w:r>
          </w:p>
        </w:tc>
        <w:tc>
          <w:tcPr>
            <w:tcW w:w="3136" w:type="dxa"/>
          </w:tcPr>
          <w:p w14:paraId="2A8C0BFC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Seção 8 da Política; Anexo 1</w:t>
            </w:r>
          </w:p>
        </w:tc>
      </w:tr>
    </w:tbl>
    <w:p w14:paraId="7EEC2A23" w14:textId="77777777" w:rsidR="00A06278" w:rsidRDefault="00A06278">
      <w:pPr>
        <w:spacing w:after="40"/>
      </w:pPr>
    </w:p>
    <w:p w14:paraId="451974A1" w14:textId="77777777" w:rsidR="00A06278" w:rsidRDefault="00A61BD9">
      <w:pPr>
        <w:spacing w:after="120"/>
      </w:pPr>
      <w:r>
        <w:t>Correlação empírica (DCP para ISC, N do SPT para parâmetro de resistência, módulo estimado) só é admitida com calibração local registrada no PCT, com os pares medidos que a sustentam, e nunca substitui o ensaio exigido pela especificação para aceitação.</w:t>
      </w:r>
    </w:p>
    <w:p w14:paraId="7C9C1E53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4. Boletim de sondagem</w:t>
      </w:r>
    </w:p>
    <w:p w14:paraId="0C444E31" w14:textId="77777777" w:rsidR="00A06278" w:rsidRDefault="00A61BD9">
      <w:pPr>
        <w:spacing w:after="120"/>
      </w:pPr>
      <w:r>
        <w:t>Toda sondagem gera um boletim com os campos abaixo, independentemente do método.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A06278" w14:paraId="5D09B10E" w14:textId="77777777">
        <w:trPr>
          <w:tblHeader/>
        </w:trPr>
        <w:tc>
          <w:tcPr>
            <w:tcW w:w="2339" w:type="dxa"/>
            <w:shd w:val="clear" w:color="auto" w:fill="F3F2ED"/>
          </w:tcPr>
          <w:p w14:paraId="337860FA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7016" w:type="dxa"/>
            <w:shd w:val="clear" w:color="auto" w:fill="F3F2ED"/>
          </w:tcPr>
          <w:p w14:paraId="2C2D32FC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Campos</w:t>
            </w:r>
          </w:p>
        </w:tc>
      </w:tr>
      <w:tr w:rsidR="00A06278" w14:paraId="6EE71C1B" w14:textId="77777777">
        <w:tc>
          <w:tcPr>
            <w:tcW w:w="2339" w:type="dxa"/>
          </w:tcPr>
          <w:p w14:paraId="57DA592D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7016" w:type="dxa"/>
          </w:tcPr>
          <w:p w14:paraId="6E9BED2F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Código da sondagem (SD-ZZ-OSNNN-NNN); obra; OS; zona; TH; obrigação; método (SPT, trado, rotativa, mista, CPT, outro); empresa e responsável técnico com ART; equipamento; data de início e fim</w:t>
            </w:r>
          </w:p>
        </w:tc>
      </w:tr>
      <w:tr w:rsidR="00A06278" w14:paraId="449EF68A" w14:textId="77777777">
        <w:tc>
          <w:tcPr>
            <w:tcW w:w="2339" w:type="dxa"/>
          </w:tcPr>
          <w:p w14:paraId="332E37B6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lastRenderedPageBreak/>
              <w:t>Localização</w:t>
            </w:r>
          </w:p>
        </w:tc>
        <w:tc>
          <w:tcPr>
            <w:tcW w:w="7016" w:type="dxa"/>
          </w:tcPr>
          <w:p w14:paraId="0F1C1D5B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Rodovia e UF; sentido, faixa, lado ou posição em relação ao eixo; km do PER e km do SNV 202607A; coordenadas SIRGAS 2000 em UTM com fuso e hemisfério; cota da boca do furo e referência de nível</w:t>
            </w:r>
          </w:p>
        </w:tc>
      </w:tr>
      <w:tr w:rsidR="00A06278" w14:paraId="6A59CF86" w14:textId="77777777">
        <w:tc>
          <w:tcPr>
            <w:tcW w:w="2339" w:type="dxa"/>
          </w:tcPr>
          <w:p w14:paraId="2164D4B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Perfil</w:t>
            </w:r>
          </w:p>
        </w:tc>
        <w:tc>
          <w:tcPr>
            <w:tcW w:w="7016" w:type="dxa"/>
          </w:tcPr>
          <w:p w14:paraId="344230E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Para cada metro ou trecho: profundidade inicial e final; N do SPT (golpes para 15 cm e para os 30 cm finais, com penetração quando o avanço for incompleto); descrição táctil-visual (tipo de solo, cor, consistência ou compacidade, presença de pedregulhos ou matacões); classificação; mudanças de camada; amostras coletadas com identificador do Anexo 1</w:t>
            </w:r>
          </w:p>
        </w:tc>
      </w:tr>
      <w:tr w:rsidR="00A06278" w14:paraId="5D059C0B" w14:textId="77777777">
        <w:tc>
          <w:tcPr>
            <w:tcW w:w="2339" w:type="dxa"/>
          </w:tcPr>
          <w:p w14:paraId="127B32D5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Água</w:t>
            </w:r>
          </w:p>
        </w:tc>
        <w:tc>
          <w:tcPr>
            <w:tcW w:w="7016" w:type="dxa"/>
          </w:tcPr>
          <w:p w14:paraId="1B59BF1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Nível d'água na perfuração e após a estabilização, com data e hora; perda ou artesianismo; método de perfuração (seco, lavagem, revestimento) e profundidades</w:t>
            </w:r>
          </w:p>
        </w:tc>
      </w:tr>
      <w:tr w:rsidR="00A06278" w14:paraId="47A40885" w14:textId="77777777">
        <w:tc>
          <w:tcPr>
            <w:tcW w:w="2339" w:type="dxa"/>
          </w:tcPr>
          <w:p w14:paraId="3B402A0A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Rocha (rotativa)</w:t>
            </w:r>
          </w:p>
        </w:tc>
        <w:tc>
          <w:tcPr>
            <w:tcW w:w="7016" w:type="dxa"/>
          </w:tcPr>
          <w:p w14:paraId="27998585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Litologia, grau de alteração, fraturamento, RQD, recuperação, coerência; fotografia das caixas de testemunho</w:t>
            </w:r>
          </w:p>
        </w:tc>
      </w:tr>
      <w:tr w:rsidR="00A06278" w14:paraId="2FD36C72" w14:textId="77777777">
        <w:tc>
          <w:tcPr>
            <w:tcW w:w="2339" w:type="dxa"/>
          </w:tcPr>
          <w:p w14:paraId="7AE7C1E9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Parada</w:t>
            </w:r>
          </w:p>
        </w:tc>
        <w:tc>
          <w:tcPr>
            <w:tcW w:w="7016" w:type="dxa"/>
          </w:tcPr>
          <w:p w14:paraId="2807018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Critério de paralisação atingido (da NBR 6484:2020 ou do projeto) e profundidade final</w:t>
            </w:r>
          </w:p>
        </w:tc>
      </w:tr>
      <w:tr w:rsidR="00A06278" w14:paraId="385FAB11" w14:textId="77777777">
        <w:tc>
          <w:tcPr>
            <w:tcW w:w="2339" w:type="dxa"/>
          </w:tcPr>
          <w:p w14:paraId="5CF40C4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Ensaios in situ</w:t>
            </w:r>
          </w:p>
        </w:tc>
        <w:tc>
          <w:tcPr>
            <w:tcW w:w="7016" w:type="dxa"/>
          </w:tcPr>
          <w:p w14:paraId="198903B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Tipo, profundidade e resultado (CPT, palheta, permeabilidade, prova de carga em placa)</w:t>
            </w:r>
          </w:p>
        </w:tc>
      </w:tr>
      <w:tr w:rsidR="00A06278" w14:paraId="555FCBD2" w14:textId="77777777">
        <w:tc>
          <w:tcPr>
            <w:tcW w:w="2339" w:type="dxa"/>
          </w:tcPr>
          <w:p w14:paraId="4932782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Validação</w:t>
            </w:r>
          </w:p>
        </w:tc>
        <w:tc>
          <w:tcPr>
            <w:tcW w:w="7016" w:type="dxa"/>
          </w:tcPr>
          <w:p w14:paraId="3037525F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Conferência da Coordenação; data; observações; estado (Em análise, Publicado, Inválido)</w:t>
            </w:r>
          </w:p>
        </w:tc>
      </w:tr>
    </w:tbl>
    <w:p w14:paraId="571B11CD" w14:textId="77777777" w:rsidR="00A06278" w:rsidRDefault="00A06278">
      <w:pPr>
        <w:spacing w:after="40"/>
      </w:pPr>
    </w:p>
    <w:p w14:paraId="4486CF7F" w14:textId="77777777" w:rsidR="00A06278" w:rsidRDefault="00A61BD9">
      <w:pPr>
        <w:spacing w:after="120"/>
      </w:pPr>
      <w:r>
        <w:t>O boletim é assinado pelo responsável técnico. Boletim sem coordenadas, sem cota de boca ou sem nível d'água registrado é devolvido para correção.</w:t>
      </w:r>
    </w:p>
    <w:p w14:paraId="02D315CE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5. Ensaios de laboratório de caracterização geotécnica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12"/>
        <w:gridCol w:w="3621"/>
        <w:gridCol w:w="3621"/>
      </w:tblGrid>
      <w:tr w:rsidR="00A06278" w14:paraId="34B79E07" w14:textId="77777777">
        <w:trPr>
          <w:tblHeader/>
        </w:trPr>
        <w:tc>
          <w:tcPr>
            <w:tcW w:w="2112" w:type="dxa"/>
            <w:shd w:val="clear" w:color="auto" w:fill="F3F2ED"/>
          </w:tcPr>
          <w:p w14:paraId="76F82B11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Finalidade</w:t>
            </w:r>
          </w:p>
        </w:tc>
        <w:tc>
          <w:tcPr>
            <w:tcW w:w="3621" w:type="dxa"/>
            <w:shd w:val="clear" w:color="auto" w:fill="F3F2ED"/>
          </w:tcPr>
          <w:p w14:paraId="299923F7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Ensaios</w:t>
            </w:r>
          </w:p>
        </w:tc>
        <w:tc>
          <w:tcPr>
            <w:tcW w:w="3621" w:type="dxa"/>
            <w:shd w:val="clear" w:color="auto" w:fill="F3F2ED"/>
          </w:tcPr>
          <w:p w14:paraId="73057DCA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Referência</w:t>
            </w:r>
          </w:p>
        </w:tc>
      </w:tr>
      <w:tr w:rsidR="00A06278" w14:paraId="0D06FC06" w14:textId="77777777">
        <w:tc>
          <w:tcPr>
            <w:tcW w:w="2112" w:type="dxa"/>
          </w:tcPr>
          <w:p w14:paraId="03363EE6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Classificação e índices</w:t>
            </w:r>
          </w:p>
        </w:tc>
        <w:tc>
          <w:tcPr>
            <w:tcW w:w="3621" w:type="dxa"/>
          </w:tcPr>
          <w:p w14:paraId="5317B48D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Granulometria, limites de liquidez e plasticidade, massa específica dos grãos, umidade natural</w:t>
            </w:r>
          </w:p>
        </w:tc>
        <w:tc>
          <w:tcPr>
            <w:tcW w:w="3621" w:type="dxa"/>
          </w:tcPr>
          <w:p w14:paraId="4F766B8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Métodos de solos do Anexo 6 (DNIT como referência; NBR 7181, 6459, 7180 e 6458 quando o DNIT não tiver método vigente ou a ES remeter a elas)</w:t>
            </w:r>
          </w:p>
        </w:tc>
      </w:tr>
      <w:tr w:rsidR="00A06278" w14:paraId="6DD35F91" w14:textId="77777777">
        <w:tc>
          <w:tcPr>
            <w:tcW w:w="2112" w:type="dxa"/>
          </w:tcPr>
          <w:p w14:paraId="5FFF2295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Compactação e suporte</w:t>
            </w:r>
          </w:p>
        </w:tc>
        <w:tc>
          <w:tcPr>
            <w:tcW w:w="3621" w:type="dxa"/>
          </w:tcPr>
          <w:p w14:paraId="59DE9501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Compactação na energia do uso, ISC e expansão; mini-CBR e perda de massa por imersão em solo laterítico</w:t>
            </w:r>
          </w:p>
        </w:tc>
        <w:tc>
          <w:tcPr>
            <w:tcW w:w="3621" w:type="dxa"/>
          </w:tcPr>
          <w:p w14:paraId="4B07304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DNIT 164/2013-ME, DNIT 172/2016-ME, DNIT 228, 254 e 258/2023-ME</w:t>
            </w:r>
          </w:p>
        </w:tc>
      </w:tr>
      <w:tr w:rsidR="00A06278" w14:paraId="09873E20" w14:textId="77777777">
        <w:tc>
          <w:tcPr>
            <w:tcW w:w="2112" w:type="dxa"/>
          </w:tcPr>
          <w:p w14:paraId="610626B9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Comportamento mecânico para projeto</w:t>
            </w:r>
          </w:p>
        </w:tc>
        <w:tc>
          <w:tcPr>
            <w:tcW w:w="3621" w:type="dxa"/>
          </w:tcPr>
          <w:p w14:paraId="44087A86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Módulo de resiliência e deformação permanente de subleito e camadas; triaxial, adensamento e permeabilidade quando o projeto de fundação ou de aterro sobre solo mole exigir</w:t>
            </w:r>
          </w:p>
        </w:tc>
        <w:tc>
          <w:tcPr>
            <w:tcW w:w="3621" w:type="dxa"/>
          </w:tcPr>
          <w:p w14:paraId="14512F1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DNIT 134/2018-ME, DNIT 179/2018-IE, DNIT 181/2018-ME; métodos ABNT indicados pelo projetista</w:t>
            </w:r>
          </w:p>
        </w:tc>
      </w:tr>
      <w:tr w:rsidR="00A06278" w14:paraId="124976F0" w14:textId="77777777">
        <w:tc>
          <w:tcPr>
            <w:tcW w:w="2112" w:type="dxa"/>
          </w:tcPr>
          <w:p w14:paraId="246705C7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Rocha</w:t>
            </w:r>
          </w:p>
        </w:tc>
        <w:tc>
          <w:tcPr>
            <w:tcW w:w="3621" w:type="dxa"/>
          </w:tcPr>
          <w:p w14:paraId="1F5566F5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Petrografia, resistência à compressão uniaxial, alterabilidade quando o uso exigir</w:t>
            </w:r>
          </w:p>
        </w:tc>
        <w:tc>
          <w:tcPr>
            <w:tcW w:w="3621" w:type="dxa"/>
          </w:tcPr>
          <w:p w14:paraId="2A5B794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DNIT 435/2021-PRO; métodos indicados pelo projetista</w:t>
            </w:r>
          </w:p>
        </w:tc>
      </w:tr>
    </w:tbl>
    <w:p w14:paraId="2764813F" w14:textId="77777777" w:rsidR="00A06278" w:rsidRDefault="00A06278">
      <w:pPr>
        <w:spacing w:after="40"/>
      </w:pPr>
    </w:p>
    <w:p w14:paraId="55BF203B" w14:textId="77777777" w:rsidR="00A06278" w:rsidRDefault="00A61BD9">
      <w:pPr>
        <w:spacing w:after="120"/>
      </w:pPr>
      <w:r>
        <w:t>Amostra indeformada ou deformada de investigação segue a cadeia de custódia do Anexo 1 com a finalidade I e a guarda até autorização de descarte.</w:t>
      </w:r>
    </w:p>
    <w:p w14:paraId="2044692D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6. Estudos de pavimento, tráfego e dimensionamento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731"/>
        <w:gridCol w:w="3486"/>
        <w:gridCol w:w="3137"/>
      </w:tblGrid>
      <w:tr w:rsidR="00A06278" w14:paraId="12FA318F" w14:textId="77777777">
        <w:trPr>
          <w:tblHeader/>
        </w:trPr>
        <w:tc>
          <w:tcPr>
            <w:tcW w:w="2731" w:type="dxa"/>
            <w:shd w:val="clear" w:color="auto" w:fill="F3F2ED"/>
          </w:tcPr>
          <w:p w14:paraId="7B83B2D8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Estudo</w:t>
            </w:r>
          </w:p>
        </w:tc>
        <w:tc>
          <w:tcPr>
            <w:tcW w:w="3486" w:type="dxa"/>
            <w:shd w:val="clear" w:color="auto" w:fill="F3F2ED"/>
          </w:tcPr>
          <w:p w14:paraId="0670FDF6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Conteúdo mínimo do registro</w:t>
            </w:r>
          </w:p>
        </w:tc>
        <w:tc>
          <w:tcPr>
            <w:tcW w:w="3137" w:type="dxa"/>
            <w:shd w:val="clear" w:color="auto" w:fill="F3F2ED"/>
          </w:tcPr>
          <w:p w14:paraId="37CB72A7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Referência</w:t>
            </w:r>
          </w:p>
        </w:tc>
      </w:tr>
      <w:tr w:rsidR="00A06278" w14:paraId="74AD4AF4" w14:textId="77777777">
        <w:tc>
          <w:tcPr>
            <w:tcW w:w="2731" w:type="dxa"/>
          </w:tcPr>
          <w:p w14:paraId="234BF9F7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Deflectometria de projeto ou de recebimento</w:t>
            </w:r>
          </w:p>
        </w:tc>
        <w:tc>
          <w:tcPr>
            <w:tcW w:w="3486" w:type="dxa"/>
          </w:tcPr>
          <w:p w14:paraId="34C1495B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Equipamento e calibração (FWD: certificado e carga normalizada; viga: aferição pela DNIT 175/2025-PRO); malha; D0 e bacia por ponto, temperatura do revestimento e correções; deflexão característica por segmento</w:t>
            </w:r>
          </w:p>
        </w:tc>
        <w:tc>
          <w:tcPr>
            <w:tcW w:w="3137" w:type="dxa"/>
          </w:tcPr>
          <w:p w14:paraId="7627EC9D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DNER-PRO 273/96, DNIT 133/2025-ME</w:t>
            </w:r>
          </w:p>
        </w:tc>
      </w:tr>
      <w:tr w:rsidR="00A06278" w14:paraId="758B6FCC" w14:textId="77777777">
        <w:tc>
          <w:tcPr>
            <w:tcW w:w="2731" w:type="dxa"/>
          </w:tcPr>
          <w:p w14:paraId="37215FAA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Contagem e número N</w:t>
            </w:r>
          </w:p>
        </w:tc>
        <w:tc>
          <w:tcPr>
            <w:tcW w:w="3486" w:type="dxa"/>
          </w:tcPr>
          <w:p w14:paraId="165FBB5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 xml:space="preserve">Local, período, método, FV, FR e fatores de </w:t>
            </w:r>
            <w:r>
              <w:rPr>
                <w:sz w:val="18"/>
              </w:rPr>
              <w:lastRenderedPageBreak/>
              <w:t>equivalência adotados; N para o horizonte de projeto</w:t>
            </w:r>
          </w:p>
        </w:tc>
        <w:tc>
          <w:tcPr>
            <w:tcW w:w="3137" w:type="dxa"/>
          </w:tcPr>
          <w:p w14:paraId="71A22C53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Manual de Estudos de Tráfego (IPR </w:t>
            </w:r>
            <w:r>
              <w:rPr>
                <w:sz w:val="18"/>
              </w:rPr>
              <w:lastRenderedPageBreak/>
              <w:t>723), IS-247 do DNIT</w:t>
            </w:r>
          </w:p>
        </w:tc>
      </w:tr>
      <w:tr w:rsidR="00A06278" w14:paraId="1319DA9A" w14:textId="77777777">
        <w:tc>
          <w:tcPr>
            <w:tcW w:w="2731" w:type="dxa"/>
          </w:tcPr>
          <w:p w14:paraId="014CEADC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lastRenderedPageBreak/>
              <w:t>Dimensionamento</w:t>
            </w:r>
          </w:p>
        </w:tc>
        <w:tc>
          <w:tcPr>
            <w:tcW w:w="3486" w:type="dxa"/>
          </w:tcPr>
          <w:p w14:paraId="7EDAB63C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Método (MeDiNa ou outro admitido pela ANTT), parâmetros de entrada com a fonte de cada um (sondagens, ensaios, tráfego), resultado e critério de aceitação da camada que deriva dele</w:t>
            </w:r>
          </w:p>
        </w:tc>
        <w:tc>
          <w:tcPr>
            <w:tcW w:w="3137" w:type="dxa"/>
          </w:tcPr>
          <w:p w14:paraId="278E2478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IS-247 do DNIT, PER Vol. I</w:t>
            </w:r>
          </w:p>
        </w:tc>
      </w:tr>
      <w:tr w:rsidR="00A06278" w14:paraId="5260F842" w14:textId="77777777">
        <w:tc>
          <w:tcPr>
            <w:tcW w:w="2731" w:type="dxa"/>
          </w:tcPr>
          <w:p w14:paraId="61E3F29A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Avaliação funcional e estrutural de recebimento</w:t>
            </w:r>
          </w:p>
        </w:tc>
        <w:tc>
          <w:tcPr>
            <w:tcW w:w="3486" w:type="dxa"/>
          </w:tcPr>
          <w:p w14:paraId="00DEE1A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IRI, macrotextura, microtextura, deflexão por segmento concluído, comparados ao projeto e ao PER</w:t>
            </w:r>
          </w:p>
        </w:tc>
        <w:tc>
          <w:tcPr>
            <w:tcW w:w="3137" w:type="dxa"/>
          </w:tcPr>
          <w:p w14:paraId="01847AA0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Anexo 6, linhas ASF-17, ASF-19 e ASF-20</w:t>
            </w:r>
          </w:p>
        </w:tc>
      </w:tr>
    </w:tbl>
    <w:p w14:paraId="6D20E0CA" w14:textId="77777777" w:rsidR="00A06278" w:rsidRDefault="00A06278">
      <w:pPr>
        <w:spacing w:after="40"/>
      </w:pPr>
    </w:p>
    <w:p w14:paraId="215C8AB0" w14:textId="77777777" w:rsidR="00A06278" w:rsidRDefault="00A61BD9">
      <w:pPr>
        <w:spacing w:after="120"/>
      </w:pPr>
      <w:r>
        <w:t>Todo estudo registra a origem de cada parâmetro de entrada por código de sondagem, identificador de amostra ou campanha, para que o projeto e a aceitação sejam rastreáveis até a investigação.</w:t>
      </w:r>
    </w:p>
    <w:p w14:paraId="76414B97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7. Entrega e formato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06278" w14:paraId="40D4693E" w14:textId="77777777">
        <w:trPr>
          <w:tblHeader/>
        </w:trPr>
        <w:tc>
          <w:tcPr>
            <w:tcW w:w="3118" w:type="dxa"/>
            <w:shd w:val="clear" w:color="auto" w:fill="F3F2ED"/>
          </w:tcPr>
          <w:p w14:paraId="41FDCEE6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3118" w:type="dxa"/>
            <w:shd w:val="clear" w:color="auto" w:fill="F3F2ED"/>
          </w:tcPr>
          <w:p w14:paraId="40F72EE3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  <w:tc>
          <w:tcPr>
            <w:tcW w:w="3118" w:type="dxa"/>
            <w:shd w:val="clear" w:color="auto" w:fill="F3F2ED"/>
          </w:tcPr>
          <w:p w14:paraId="65CE926E" w14:textId="77777777" w:rsidR="00A06278" w:rsidRDefault="00A61BD9">
            <w:pPr>
              <w:spacing w:after="20" w:line="240" w:lineRule="auto"/>
            </w:pPr>
            <w:r>
              <w:rPr>
                <w:b/>
                <w:sz w:val="18"/>
              </w:rPr>
              <w:t>Regra</w:t>
            </w:r>
          </w:p>
        </w:tc>
      </w:tr>
      <w:tr w:rsidR="00A06278" w14:paraId="5B8C008E" w14:textId="77777777">
        <w:tc>
          <w:tcPr>
            <w:tcW w:w="3118" w:type="dxa"/>
          </w:tcPr>
          <w:p w14:paraId="2FD63CDA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CDE (site da zona ou da obra; Central BIM quando for referência geral)</w:t>
            </w:r>
          </w:p>
        </w:tc>
        <w:tc>
          <w:tcPr>
            <w:tcW w:w="3118" w:type="dxa"/>
          </w:tcPr>
          <w:p w14:paraId="48E93C0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Boletins e relatórios assinados em PDF, com código CCS e estado Em análise</w:t>
            </w:r>
          </w:p>
        </w:tc>
        <w:tc>
          <w:tcPr>
            <w:tcW w:w="3118" w:type="dxa"/>
          </w:tcPr>
          <w:p w14:paraId="36B1BC27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Entrada em até 5 dias úteis da conclusão do furo ou do ensaio</w:t>
            </w:r>
          </w:p>
        </w:tc>
      </w:tr>
      <w:tr w:rsidR="00A06278" w14:paraId="036E16E1" w14:textId="77777777">
        <w:tc>
          <w:tcPr>
            <w:tcW w:w="3118" w:type="dxa"/>
          </w:tcPr>
          <w:p w14:paraId="24FE2001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Tabela aberta</w:t>
            </w:r>
          </w:p>
        </w:tc>
        <w:tc>
          <w:tcPr>
            <w:tcW w:w="3118" w:type="dxa"/>
          </w:tcPr>
          <w:p w14:paraId="441E86BA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Um registro por trecho de sondagem e por ensaio, em CSV ou XLSX, com o dicionário de campos da seção 4 deste anexo e do Anexo 4; identificadores estáveis; UTF-8; datas em ISO 8601</w:t>
            </w:r>
          </w:p>
        </w:tc>
        <w:tc>
          <w:tcPr>
            <w:tcW w:w="3118" w:type="dxa"/>
          </w:tcPr>
          <w:p w14:paraId="62236888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Entregue junto com o PDF; reenvio não duplica</w:t>
            </w:r>
          </w:p>
        </w:tc>
      </w:tr>
      <w:tr w:rsidR="00A06278" w14:paraId="686FB8CE" w14:textId="77777777">
        <w:tc>
          <w:tcPr>
            <w:tcW w:w="3118" w:type="dxa"/>
          </w:tcPr>
          <w:p w14:paraId="317077AD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Modelo BIM</w:t>
            </w:r>
          </w:p>
        </w:tc>
        <w:tc>
          <w:tcPr>
            <w:tcW w:w="3118" w:type="dxa"/>
          </w:tcPr>
          <w:p w14:paraId="42ABFBB1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Quando a obra tiver modelo, cada sondagem entra como objeto paramétrico no padrão do Caderno BIM 116 Sertões, com o modelo do IPR RP 027 (boletim SPT em BIM) como referência de propriedades, georreferenciado e vinculado ao boletim</w:t>
            </w:r>
          </w:p>
        </w:tc>
        <w:tc>
          <w:tcPr>
            <w:tcW w:w="3118" w:type="dxa"/>
          </w:tcPr>
          <w:p w14:paraId="5AE398F4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Entregue na revisão do modelo que incorpora o projeto</w:t>
            </w:r>
          </w:p>
        </w:tc>
      </w:tr>
      <w:tr w:rsidR="00A06278" w14:paraId="19F22614" w14:textId="77777777">
        <w:tc>
          <w:tcPr>
            <w:tcW w:w="3118" w:type="dxa"/>
          </w:tcPr>
          <w:p w14:paraId="2111B3D2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Plataforma de dados</w:t>
            </w:r>
          </w:p>
        </w:tc>
        <w:tc>
          <w:tcPr>
            <w:tcW w:w="3118" w:type="dxa"/>
          </w:tcPr>
          <w:p w14:paraId="3F2C31D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Cadastro direto da sondagem e dos ensaios no Pavicycle.Studio, quando a plataforma operar; até lá, a tabela aberta no CDE é o registro oficial</w:t>
            </w:r>
          </w:p>
        </w:tc>
        <w:tc>
          <w:tcPr>
            <w:tcW w:w="3118" w:type="dxa"/>
          </w:tcPr>
          <w:p w14:paraId="1D81DC6E" w14:textId="77777777" w:rsidR="00A06278" w:rsidRDefault="00A61BD9">
            <w:pPr>
              <w:spacing w:after="20" w:line="240" w:lineRule="auto"/>
            </w:pPr>
            <w:r>
              <w:rPr>
                <w:sz w:val="18"/>
              </w:rPr>
              <w:t>Conforme Anexo 4</w:t>
            </w:r>
          </w:p>
        </w:tc>
      </w:tr>
    </w:tbl>
    <w:p w14:paraId="79AB96FE" w14:textId="77777777" w:rsidR="00A06278" w:rsidRDefault="00A06278">
      <w:pPr>
        <w:spacing w:after="40"/>
      </w:pPr>
    </w:p>
    <w:p w14:paraId="46CC8449" w14:textId="77777777" w:rsidR="00A06278" w:rsidRDefault="00A61BD9">
      <w:pPr>
        <w:pStyle w:val="Ttulo1"/>
        <w:spacing w:before="280" w:after="120"/>
      </w:pPr>
      <w:r>
        <w:rPr>
          <w:rFonts w:ascii="Calibri" w:eastAsia="Calibri" w:hAnsi="Calibri" w:cs="Calibri"/>
        </w:rPr>
        <w:t>8. Validação e uso</w:t>
      </w:r>
    </w:p>
    <w:p w14:paraId="2EFBC1A8" w14:textId="77777777" w:rsidR="00A06278" w:rsidRDefault="00A61BD9">
      <w:pPr>
        <w:spacing w:after="120"/>
      </w:pPr>
      <w:r>
        <w:t>A Coordenação de Pavimento e Monitoração confere cada boletim e relatório em até 5 dias úteis: completude dos campos, coerência entre perfil, água e critério de parada, correspondência entre amostras e laudos, localização. Boletim conferido passa a Publicado e pode ser usado pelo projeto e pela aceitação. Boletim com falha volta ao responsável; se não puder ser corrigido, é marcado Inválido e a sondagem é refeita.</w:t>
      </w:r>
    </w:p>
    <w:p w14:paraId="0B411B68" w14:textId="77777777" w:rsidR="00A06278" w:rsidRDefault="00A61BD9">
      <w:pPr>
        <w:spacing w:after="120"/>
      </w:pPr>
      <w:r>
        <w:lastRenderedPageBreak/>
        <w:t>Divergência entre a investigação de projeto e o que a obra encontra (solo diferente, nível d'água, rocha a cota diferente) é comunicada à Fiscalização e ao projetista no mesmo dia, com registro no diário de obra, e abre revisão do projeto ou do PCT antes de prosseguir a fundação ou a camada afetada.</w:t>
      </w:r>
    </w:p>
    <w:sectPr w:rsidR="00A06278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822D" w14:textId="77777777" w:rsidR="00A61BD9" w:rsidRDefault="00A61BD9">
      <w:pPr>
        <w:spacing w:after="0" w:line="240" w:lineRule="auto"/>
      </w:pPr>
      <w:r>
        <w:separator/>
      </w:r>
    </w:p>
  </w:endnote>
  <w:endnote w:type="continuationSeparator" w:id="0">
    <w:p w14:paraId="0BE0E387" w14:textId="77777777" w:rsidR="00A61BD9" w:rsidRDefault="00A61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A06278" w14:paraId="6B0951A3" w14:textId="77777777">
      <w:tc>
        <w:tcPr>
          <w:tcW w:w="7937" w:type="dxa"/>
          <w:tcBorders>
            <w:bottom w:val="single" w:sz="12" w:space="0" w:color="F5BA00"/>
          </w:tcBorders>
        </w:tcPr>
        <w:p w14:paraId="72009AD2" w14:textId="77777777" w:rsidR="00A06278" w:rsidRDefault="00A06278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1C4054FE" w14:textId="77777777" w:rsidR="00A06278" w:rsidRDefault="00A06278">
          <w:pPr>
            <w:spacing w:after="0" w:line="40" w:lineRule="exact"/>
          </w:pPr>
        </w:p>
      </w:tc>
    </w:tr>
  </w:tbl>
  <w:p w14:paraId="5F8DD159" w14:textId="77777777" w:rsidR="00A06278" w:rsidRDefault="00A61BD9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5EA53C57" w14:textId="77777777" w:rsidR="00A06278" w:rsidRDefault="00A61BD9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0408BCDC" w14:textId="77777777" w:rsidR="00A06278" w:rsidRDefault="00A61BD9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56EC" w14:textId="77777777" w:rsidR="00A61BD9" w:rsidRDefault="00A61BD9">
      <w:pPr>
        <w:spacing w:after="0" w:line="240" w:lineRule="auto"/>
      </w:pPr>
      <w:r>
        <w:separator/>
      </w:r>
    </w:p>
  </w:footnote>
  <w:footnote w:type="continuationSeparator" w:id="0">
    <w:p w14:paraId="4CB2FFC8" w14:textId="77777777" w:rsidR="00A61BD9" w:rsidRDefault="00A61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AAE4" w14:textId="77777777" w:rsidR="00A06278" w:rsidRDefault="00A61BD9">
    <w:r>
      <w:rPr>
        <w:noProof/>
      </w:rPr>
      <w:drawing>
        <wp:inline distT="0" distB="0" distL="0" distR="0" wp14:anchorId="74BBCD1E" wp14:editId="63B8FFD1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121377">
    <w:abstractNumId w:val="8"/>
  </w:num>
  <w:num w:numId="2" w16cid:durableId="224529177">
    <w:abstractNumId w:val="6"/>
  </w:num>
  <w:num w:numId="3" w16cid:durableId="109707630">
    <w:abstractNumId w:val="5"/>
  </w:num>
  <w:num w:numId="4" w16cid:durableId="1509297384">
    <w:abstractNumId w:val="4"/>
  </w:num>
  <w:num w:numId="5" w16cid:durableId="97218052">
    <w:abstractNumId w:val="7"/>
  </w:num>
  <w:num w:numId="6" w16cid:durableId="2048948102">
    <w:abstractNumId w:val="3"/>
  </w:num>
  <w:num w:numId="7" w16cid:durableId="1320766316">
    <w:abstractNumId w:val="2"/>
  </w:num>
  <w:num w:numId="8" w16cid:durableId="687216421">
    <w:abstractNumId w:val="1"/>
  </w:num>
  <w:num w:numId="9" w16cid:durableId="125528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C9F"/>
    <w:rsid w:val="00A06278"/>
    <w:rsid w:val="00A61914"/>
    <w:rsid w:val="00A61B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89957"/>
  <w14:defaultImageDpi w14:val="300"/>
  <w15:docId w15:val="{3BB26317-2D82-4B54-AD42-C7958E27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1478</Words>
  <Characters>8072</Characters>
  <Application>Microsoft Office Word</Application>
  <DocSecurity>0</DocSecurity>
  <Lines>253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Investigações geotécnicas e estudos de campo R00</dc:title>
  <dc:subject>Política de Controle Tecnológico de Obras</dc:subject>
  <dc:creator>Concessionária 116 Sertões S.A.</dc:creator>
  <cp:keywords>POL-CT-116-A8; R00; AP;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2026-10-21T18:19:00Z</dcterms:modified>
  <cp:category/>
  <cp:version>R00</cp:version>
</cp:coreProperties>
</file>