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240"/>
        <w:jc w:val="left"/>
        <w:rPr/>
      </w:pPr>
      <w:r>
        <w:rPr>
          <w:b/>
          <w:bCs/>
          <w:color w:val="2A7F8F"/>
          <w:sz w:val="20"/>
          <w:szCs w:val="20"/>
        </w:rPr>
        <w:t>GRUPO 8 · ENGENHARIA DE SOFTWARE</w:t>
      </w:r>
    </w:p>
    <w:p>
      <w:pPr>
        <w:pStyle w:val="Normal"/>
        <w:spacing w:before="0" w:after="120"/>
        <w:jc w:val="left"/>
        <w:rPr/>
      </w:pPr>
      <w:r>
        <w:rPr>
          <w:b/>
          <w:bCs/>
          <w:color w:val="1F3A5F"/>
          <w:sz w:val="52"/>
          <w:szCs w:val="52"/>
        </w:rPr>
        <w:t>Assistente de Escrita Processual</w:t>
      </w:r>
    </w:p>
    <w:p>
      <w:pPr>
        <w:pStyle w:val="Normal"/>
        <w:spacing w:before="0" w:after="600"/>
        <w:jc w:val="left"/>
        <w:rPr/>
      </w:pPr>
      <w:r>
        <w:rPr>
          <w:color w:val="1F3A5F"/>
          <w:sz w:val="32"/>
          <w:szCs w:val="32"/>
        </w:rPr>
        <w:t>Plano Mestre de Planejamento e Engenharia de Software</w:t>
      </w:r>
    </w:p>
    <w:p>
      <w:pPr>
        <w:pStyle w:val="Normal"/>
        <w:pBdr>
          <w:bottom w:val="single" w:sz="12" w:space="1" w:color="2A7F8F"/>
        </w:pBdr>
        <w:spacing w:before="0" w:after="400"/>
        <w:rPr/>
      </w:pPr>
      <w:r>
        <w:rPr/>
      </w:r>
    </w:p>
    <w:p>
      <w:pPr>
        <w:pStyle w:val="Normal"/>
        <w:spacing w:before="0" w:after="480"/>
        <w:jc w:val="left"/>
        <w:rPr/>
      </w:pPr>
      <w:r>
        <w:rPr>
          <w:color w:val="333333"/>
          <w:sz w:val="22"/>
          <w:szCs w:val="22"/>
        </w:rPr>
        <w:t>Base teórica, metodológica, organizacional e operacional para o desenvolvimento da prova de conceito</w:t>
      </w:r>
    </w:p>
    <w:p>
      <w:pPr>
        <w:pStyle w:val="Normal"/>
        <w:spacing w:before="0" w:after="60"/>
        <w:jc w:val="left"/>
        <w:rPr/>
      </w:pPr>
      <w:r>
        <w:rPr>
          <w:b/>
          <w:bCs/>
          <w:color w:val="6B7785"/>
          <w:sz w:val="18"/>
          <w:szCs w:val="18"/>
        </w:rPr>
        <w:t>Equipe (ordem alfabética)</w:t>
      </w:r>
    </w:p>
    <w:p>
      <w:pPr>
        <w:pStyle w:val="Normal"/>
        <w:spacing w:before="0" w:after="480"/>
        <w:jc w:val="left"/>
        <w:rPr/>
      </w:pPr>
      <w:r>
        <w:rPr>
          <w:color w:val="222222"/>
          <w:sz w:val="22"/>
          <w:szCs w:val="22"/>
        </w:rPr>
        <w:t>Danilo Galvão · Enzo Machado · Felipe Nunes · Luiz Augusto Godinho</w:t>
      </w:r>
    </w:p>
    <w:p>
      <w:pPr>
        <w:pStyle w:val="Normal"/>
        <w:spacing w:before="0" w:after="60"/>
        <w:jc w:val="left"/>
        <w:rPr/>
      </w:pPr>
      <w:r>
        <w:rPr>
          <w:color w:val="222222"/>
          <w:sz w:val="20"/>
          <w:szCs w:val="20"/>
        </w:rPr>
        <w:t>Versão 1.1 — 29/10/2026</w:t>
      </w:r>
    </w:p>
    <w:p>
      <w:pPr>
        <w:pStyle w:val="Normal"/>
        <w:spacing w:before="0" w:after="60"/>
        <w:jc w:val="left"/>
        <w:rPr/>
      </w:pPr>
      <w:r>
        <w:rPr>
          <w:color w:val="222222"/>
          <w:sz w:val="20"/>
          <w:szCs w:val="20"/>
        </w:rPr>
        <w:t>Situação: proposta para aprovação da equipe e validação do professor responsável</w:t>
      </w:r>
    </w:p>
    <w:p>
      <w:pPr>
        <w:sectPr>
          <w:type w:val="nextPage"/>
          <w:pgSz w:w="11906" w:h="16838"/>
          <w:pgMar w:left="1701" w:right="1134" w:gutter="0" w:header="0" w:top="1418" w:footer="0" w:bottom="1134"/>
          <w:pgNumType w:fmt="decimal"/>
          <w:formProt w:val="false"/>
          <w:textDirection w:val="lrTb"/>
          <w:docGrid w:type="default" w:linePitch="360" w:charSpace="6143"/>
        </w:sectPr>
        <w:pStyle w:val="Normal"/>
        <w:spacing w:before="0" w:after="0"/>
        <w:jc w:val="left"/>
        <w:rPr/>
      </w:pPr>
      <w:r>
        <w:rPr>
          <w:color w:val="6B7785"/>
          <w:sz w:val="18"/>
          <w:szCs w:val="18"/>
        </w:rPr>
        <w:t>Documentos de entrada: ERS do Grupo 8; cronograma e base teórica do Trabalho 2 (Autenticação Web)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  <w:color w:val="1F3A5F"/>
          <w:sz w:val="26"/>
          <w:szCs w:val="26"/>
        </w:rPr>
        <w:t>Controle de versões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99"/>
        <w:gridCol w:w="1200"/>
        <w:gridCol w:w="3972"/>
        <w:gridCol w:w="1700"/>
        <w:gridCol w:w="1300"/>
      </w:tblGrid>
      <w:tr>
        <w:trPr>
          <w:tblHeader w:val="true"/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Versão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Data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Revisor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1.0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29/10/2026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Versão inicial: diagnóstico, plano integrado, cronograma relativo de 6 semanas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Elaborado com apoio de IA (ver Apêndice D)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definir — integrante D (ver seção 7)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1.1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29/10/2026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4.2 com o ciclo de vida (dois níveis, design do incremento, visão por semana); roteiros de execução 5.9 e 6.10; refinamento de RF11–RF15 antecipado para a Semana 3 (T22) e horas de A rebalanceadas; design do incremento na DoD e no modelo de PR; seções 5 e 6 marcadas como proposta de referência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Elaborado com apoio de IA (ver Apêndice D)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definir — integrante 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200" w:after="120"/>
        <w:rPr/>
      </w:pPr>
      <w:r>
        <w:rPr>
          <w:b/>
          <w:bCs/>
          <w:color w:val="1F3A5F"/>
          <w:sz w:val="26"/>
          <w:szCs w:val="26"/>
        </w:rPr>
        <w:t>Como ler este documento</w:t>
      </w:r>
    </w:p>
    <w:p>
      <w:pPr>
        <w:pStyle w:val="Normal"/>
        <w:spacing w:lineRule="exact" w:line="276" w:before="0" w:after="120"/>
        <w:jc w:val="both"/>
        <w:rPr/>
      </w:pPr>
      <w:r>
        <w:rPr/>
        <w:t>Este plano separa explicitamente a origem de cada afirmação. Os rótulos abaixo aparecem ao longo do texto e nas tabelas; quando uma afirmação não tem rótulo, ela é uma explicação conceitual sustentada pela referência indicada entre colchetes, numerada conforme a seção 14.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 — </w:t>
      </w:r>
      <w:r>
        <w:rPr>
          <w:color w:val="333333"/>
          <w:sz w:val="18"/>
          <w:szCs w:val="18"/>
        </w:rPr>
        <w:t>Convenções de rotulagem usadas no documento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5170"/>
        <w:gridCol w:w="2001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Rótulo</w:t>
            </w:r>
          </w:p>
        </w:tc>
        <w:tc>
          <w:tcPr>
            <w:tcW w:w="5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Pode ser alterado por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Fato (ERS)</w:t>
            </w:r>
          </w:p>
        </w:tc>
        <w:tc>
          <w:tcPr>
            <w:tcW w:w="5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Conteúdo presente na ERS do Grupo 8 ou informado pela equipe neste projeto (prazo de 6 semanas, React + TypeScript, LLM local, similaridade contra textos internos e respostas do assistente, persistência em Java)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Professor/cliente, por meio do controle de mudanças (seção 12)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Exigência normativa</w:t>
            </w:r>
          </w:p>
        </w:tc>
        <w:tc>
          <w:tcPr>
            <w:tcW w:w="5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Obrigação que a norma impõe a quem declara conformidade com ela. Este projeto não declara conformidade formal com nenhuma norma; usa as normas como referência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Não se aplica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Boa prática</w:t>
            </w:r>
          </w:p>
        </w:tc>
        <w:tc>
          <w:tcPr>
            <w:tcW w:w="5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Recomendação de livro, guia ou documentação oficial, adotada por julgamento técnico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Equipe, com registro em ata ou ADR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Decisão do projeto</w:t>
            </w:r>
          </w:p>
        </w:tc>
        <w:tc>
          <w:tcPr>
            <w:tcW w:w="5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Escolha tomada neste plano com justificativa; vale até ser substituída por ADR ou mudança aprovada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 (seção 12)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Hipótese (H-xx)</w:t>
            </w:r>
          </w:p>
        </w:tc>
        <w:tc>
          <w:tcPr>
            <w:tcW w:w="5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Suposição necessária para avançar, ainda não confirmada pelo professor/cliente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Resposta à pergunta correspondente (Q-xx)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Pendência (Q-xx)</w:t>
            </w:r>
          </w:p>
        </w:tc>
        <w:tc>
          <w:tcPr>
            <w:tcW w:w="5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Pergunta aberta cuja resposta pode alterar requisitos, arquitetura ou cronograma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Professor/cliente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18" w:space="6" w:color="C9822B"/>
        </w:pBdr>
        <w:shd w:val="clear" w:color="auto" w:fill="FDF1E3"/>
        <w:spacing w:lineRule="exact" w:line="264" w:before="80" w:after="160"/>
        <w:ind w:left="120" w:right="120"/>
        <w:jc w:val="left"/>
        <w:rPr/>
      </w:pPr>
      <w:r>
        <w:rPr>
          <w:b/>
          <w:bCs/>
          <w:color w:val="8A5214"/>
        </w:rPr>
        <w:t xml:space="preserve">Limitação declarada. </w:t>
      </w:r>
      <w:r>
        <w:rPr/>
        <w:t>As normas ISO/IEC/IEEE são documentos pagos e o texto integral não foi consultado. As referências a elas se limitam ao escopo publicado pelos organismos de normalização e a conteúdo amplamente documentado; nenhuma cláusula ou página é citada. Quando a equipe tiver acesso ao texto integral (por exemplo, pela biblioteca da instituição), deve conferir as seções correspondentes.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F3A5F"/>
          <w:sz w:val="30"/>
          <w:szCs w:val="30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2934_610229912">
            <w:r>
              <w:rPr>
                <w:rStyle w:val="IndexLink"/>
              </w:rPr>
              <w:t>1. Diagnóstico dos documentos de entrada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36_610229912">
            <w:r>
              <w:rPr>
                <w:rStyle w:val="IndexLink"/>
              </w:rPr>
              <w:t>1.1 Informações confirmadas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38_610229912">
            <w:r>
              <w:rPr>
                <w:rStyle w:val="IndexLink"/>
              </w:rPr>
              <w:t>1.2 Lacunas e inconsistências da ERS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40_610229912">
            <w:r>
              <w:rPr>
                <w:rStyle w:val="IndexLink"/>
              </w:rPr>
              <w:t>1.3 Restrições identificadas</w:t>
              <w:tab/>
              <w:t>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42_610229912">
            <w:r>
              <w:rPr>
                <w:rStyle w:val="IndexLink"/>
              </w:rPr>
              <w:t>1.4 Decisões possíveis com os dados disponíveis</w:t>
              <w:tab/>
              <w:t>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44_610229912">
            <w:r>
              <w:rPr>
                <w:rStyle w:val="IndexLink"/>
              </w:rPr>
              <w:t>1.5 Decisões que dependem de esclarecimento</w:t>
              <w:tab/>
              <w:t>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46_610229912">
            <w:r>
              <w:rPr>
                <w:rStyle w:val="IndexLink"/>
              </w:rPr>
              <w:t>1.6 Avaliação crítica do cronograma anterior</w:t>
              <w:tab/>
              <w:t>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2948_610229912">
            <w:r>
              <w:rPr>
                <w:rStyle w:val="IndexLink"/>
              </w:rPr>
              <w:t>2. Apresentação e planejamento do projeto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50_610229912">
            <w:r>
              <w:rPr>
                <w:rStyle w:val="IndexLink"/>
              </w:rPr>
              <w:t>2.1 Contexto e problema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52_610229912">
            <w:r>
              <w:rPr>
                <w:rStyle w:val="IndexLink"/>
              </w:rPr>
              <w:t>2.2 Objetivos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54_610229912">
            <w:r>
              <w:rPr>
                <w:rStyle w:val="IndexLink"/>
              </w:rPr>
              <w:t>2.3 Escopo, limites e exclusões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56_610229912">
            <w:r>
              <w:rPr>
                <w:rStyle w:val="IndexLink"/>
              </w:rPr>
              <w:t>2.4 Premissas, restrições e dependências</w:t>
              <w:tab/>
              <w:t>12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58_610229912">
            <w:r>
              <w:rPr>
                <w:rStyle w:val="IndexLink"/>
              </w:rPr>
              <w:t>2.5 Stakeholders e usuários</w:t>
              <w:tab/>
              <w:t>12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60_610229912">
            <w:r>
              <w:rPr>
                <w:rStyle w:val="IndexLink"/>
              </w:rPr>
              <w:t>2.6 Critérios de sucesso do projeto</w:t>
              <w:tab/>
              <w:t>12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62_610229912">
            <w:r>
              <w:rPr>
                <w:rStyle w:val="IndexLink"/>
              </w:rPr>
              <w:t>2.7 Riscos iniciais</w:t>
              <w:tab/>
              <w:t>13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2964_610229912">
            <w:r>
              <w:rPr>
                <w:rStyle w:val="IndexLink"/>
              </w:rPr>
              <w:t>3. Fundamentação teórica e metodológica</w:t>
              <w:tab/>
              <w:t>14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66_610229912">
            <w:r>
              <w:rPr>
                <w:rStyle w:val="IndexLink"/>
              </w:rPr>
              <w:t>3.1 Critérios de seleção das referências</w:t>
              <w:tab/>
              <w:t>14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68_610229912">
            <w:r>
              <w:rPr>
                <w:rStyle w:val="IndexLink"/>
              </w:rPr>
              <w:t>3.2 Referências adotadas</w:t>
              <w:tab/>
              <w:t>14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70_610229912">
            <w:r>
              <w:rPr>
                <w:rStyle w:val="IndexLink"/>
              </w:rPr>
              <w:t>3.2.1 ISO/IEC/IEEE 12207 — processos do ciclo de vida de software</w:t>
              <w:tab/>
              <w:t>14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72_610229912">
            <w:r>
              <w:rPr>
                <w:rStyle w:val="IndexLink"/>
              </w:rPr>
              <w:t>3.2.2 ISO/IEC/IEEE 29148 — engenharia de requisitos</w:t>
              <w:tab/>
              <w:t>15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74_610229912">
            <w:r>
              <w:rPr>
                <w:rStyle w:val="IndexLink"/>
              </w:rPr>
              <w:t>3.2.3 ISO/IEC/IEEE 42010 — descrição de arquitetura</w:t>
              <w:tab/>
              <w:t>15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76_610229912">
            <w:r>
              <w:rPr>
                <w:rStyle w:val="IndexLink"/>
              </w:rPr>
              <w:t>3.2.4 ISO/IEC 25010 — modelo de qualidade do produto</w:t>
              <w:tab/>
              <w:t>16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78_610229912">
            <w:r>
              <w:rPr>
                <w:rStyle w:val="IndexLink"/>
              </w:rPr>
              <w:t>3.2.5 Scrum Guide</w:t>
              <w:tab/>
              <w:t>16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80_610229912">
            <w:r>
              <w:rPr>
                <w:rStyle w:val="IndexLink"/>
              </w:rPr>
              <w:t>3.2.6 Kanban Guide</w:t>
              <w:tab/>
              <w:t>17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82_610229912">
            <w:r>
              <w:rPr>
                <w:rStyle w:val="IndexLink"/>
              </w:rPr>
              <w:t>3.2.7 Engenharia de requisitos (Pressman)</w:t>
              <w:tab/>
              <w:t>18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84_610229912">
            <w:r>
              <w:rPr>
                <w:rStyle w:val="IndexLink"/>
              </w:rPr>
              <w:t>3.2.8 Arquitetura: estilos, C4, ADR e portas e adaptadores</w:t>
              <w:tab/>
              <w:t>18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86_610229912">
            <w:r>
              <w:rPr>
                <w:rStyle w:val="IndexLink"/>
              </w:rPr>
              <w:t>3.2.9 Segurança de aplicações, LLM e proteção de dados</w:t>
              <w:tab/>
              <w:t>19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88_610229912">
            <w:r>
              <w:rPr>
                <w:rStyle w:val="IndexLink"/>
              </w:rPr>
              <w:t>3.3 Referências de apoio e mapeamento para o plano</w:t>
              <w:tab/>
              <w:t>19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90_610229912">
            <w:r>
              <w:rPr>
                <w:rStyle w:val="IndexLink"/>
              </w:rPr>
              <w:t>3.4 Referências avaliadas e não adotadas</w:t>
              <w:tab/>
              <w:t>20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2992_610229912">
            <w:r>
              <w:rPr>
                <w:rStyle w:val="IndexLink"/>
              </w:rPr>
              <w:t>4. Metodologia de desenvolvimento</w:t>
              <w:tab/>
              <w:t>22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94_610229912">
            <w:r>
              <w:rPr>
                <w:rStyle w:val="IndexLink"/>
              </w:rPr>
              <w:t>4.1 Comparação de abordagens</w:t>
              <w:tab/>
              <w:t>22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2996_610229912">
            <w:r>
              <w:rPr>
                <w:rStyle w:val="IndexLink"/>
              </w:rPr>
              <w:t>4.2 Abordagem adotada e justificativa</w:t>
              <w:tab/>
              <w:t>22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2998_610229912">
            <w:r>
              <w:rPr>
                <w:rStyle w:val="IndexLink"/>
              </w:rPr>
              <w:t>4.2.1 Por que requisitos, design e implementação não são fases únicas</w:t>
              <w:tab/>
              <w:t>22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00_610229912">
            <w:r>
              <w:rPr>
                <w:rStyle w:val="IndexLink"/>
              </w:rPr>
              <w:t>4.2.2 Nível do projeto: o que fazer na Semana 1 e o que não fazer</w:t>
              <w:tab/>
              <w:t>23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02_610229912">
            <w:r>
              <w:rPr>
                <w:rStyle w:val="IndexLink"/>
              </w:rPr>
              <w:t>4.2.3 Nível da sprint: o ciclo de cada requisito</w:t>
              <w:tab/>
              <w:t>24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04_610229912">
            <w:r>
              <w:rPr>
                <w:rStyle w:val="IndexLink"/>
              </w:rPr>
              <w:t>4.2.4 Visão por semana</w:t>
              <w:tab/>
              <w:t>24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06_610229912">
            <w:r>
              <w:rPr>
                <w:rStyle w:val="IndexLink"/>
              </w:rPr>
              <w:t>4.2.5 Regras práticas</w:t>
              <w:tab/>
              <w:t>25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08_610229912">
            <w:r>
              <w:rPr>
                <w:rStyle w:val="IndexLink"/>
              </w:rPr>
              <w:t>4.3 Papéis</w:t>
              <w:tab/>
              <w:t>25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10_610229912">
            <w:r>
              <w:rPr>
                <w:rStyle w:val="IndexLink"/>
              </w:rPr>
              <w:t>4.4 Cadência e eventos</w:t>
              <w:tab/>
              <w:t>25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12_610229912">
            <w:r>
              <w:rPr>
                <w:rStyle w:val="IndexLink"/>
              </w:rPr>
              <w:t>4.5 Priorização</w:t>
              <w:tab/>
              <w:t>26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14_610229912">
            <w:r>
              <w:rPr>
                <w:rStyle w:val="IndexLink"/>
              </w:rPr>
              <w:t>4.6 Divisão das entregas</w:t>
              <w:tab/>
              <w:t>26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16_610229912">
            <w:r>
              <w:rPr>
                <w:rStyle w:val="IndexLink"/>
              </w:rPr>
              <w:t>4.7 Definition of Ready e Definition of Done</w:t>
              <w:tab/>
              <w:t>27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18_610229912">
            <w:r>
              <w:rPr>
                <w:rStyle w:val="IndexLink"/>
              </w:rPr>
              <w:t>4.8 Quadro, fluxo e limites de trabalho em andamento</w:t>
              <w:tab/>
              <w:t>27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20_610229912">
            <w:r>
              <w:rPr>
                <w:rStyle w:val="IndexLink"/>
              </w:rPr>
              <w:t>4.9 Tratamento de mudanças de escopo</w:t>
              <w:tab/>
              <w:t>28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22_610229912">
            <w:r>
              <w:rPr>
                <w:rStyle w:val="IndexLink"/>
              </w:rPr>
              <w:t>4.10 Acompanhamento de riscos e impedimentos</w:t>
              <w:tab/>
              <w:t>28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24_610229912">
            <w:r>
              <w:rPr>
                <w:rStyle w:val="IndexLink"/>
              </w:rPr>
              <w:t>4.11 Verificação do progresso</w:t>
              <w:tab/>
              <w:t>28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26_610229912">
            <w:r>
              <w:rPr>
                <w:rStyle w:val="IndexLink"/>
              </w:rPr>
              <w:t>4.12 Adaptações em relação aos frameworks</w:t>
              <w:tab/>
              <w:t>28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028_610229912">
            <w:r>
              <w:rPr>
                <w:rStyle w:val="IndexLink"/>
              </w:rPr>
              <w:t>5. Engenharia de requisitos e artefatos</w:t>
              <w:tab/>
              <w:t>30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30_610229912">
            <w:r>
              <w:rPr>
                <w:rStyle w:val="IndexLink"/>
              </w:rPr>
              <w:t>5.1 Processo de transformação da ERS em requisitos implementáveis</w:t>
              <w:tab/>
              <w:t>30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32_610229912">
            <w:r>
              <w:rPr>
                <w:rStyle w:val="IndexLink"/>
              </w:rPr>
              <w:t>5.2 Artefatos de requisitos</w:t>
              <w:tab/>
              <w:t>30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34_610229912">
            <w:r>
              <w:rPr>
                <w:rStyle w:val="IndexLink"/>
              </w:rPr>
              <w:t>5.3 Esquema de identificação</w:t>
              <w:tab/>
              <w:t>31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36_610229912">
            <w:r>
              <w:rPr>
                <w:rStyle w:val="IndexLink"/>
              </w:rPr>
              <w:t>5.4 Histórias de usuário e critérios de aceitação (exemplos)</w:t>
              <w:tab/>
              <w:t>32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38_610229912">
            <w:r>
              <w:rPr>
                <w:rStyle w:val="IndexLink"/>
              </w:rPr>
              <w:t>5.5 Requisitos não funcionais candidatos</w:t>
              <w:tab/>
              <w:t>33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40_610229912">
            <w:r>
              <w:rPr>
                <w:rStyle w:val="IndexLink"/>
              </w:rPr>
              <w:t>5.6 Catálogo de regras de negócio e mecanismos de garantia</w:t>
              <w:tab/>
              <w:t>34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42_610229912">
            <w:r>
              <w:rPr>
                <w:rStyle w:val="IndexLink"/>
              </w:rPr>
              <w:t>5.7 Modelos de comportamento</w:t>
              <w:tab/>
              <w:t>34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44_610229912">
            <w:r>
              <w:rPr>
                <w:rStyle w:val="IndexLink"/>
              </w:rPr>
              <w:t>5.8 Perguntas em aberto e hipóteses</w:t>
              <w:tab/>
              <w:t>34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46_610229912">
            <w:r>
              <w:rPr>
                <w:rStyle w:val="IndexLink"/>
              </w:rPr>
              <w:t>5.9 Roteiro de execução dos artefatos de requisitos</w:t>
              <w:tab/>
              <w:t>35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48_610229912">
            <w:r>
              <w:rPr>
                <w:rStyle w:val="IndexLink"/>
              </w:rPr>
              <w:t>R1 — Registro de perguntas e hipóteses</w:t>
              <w:tab/>
              <w:t>35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50_610229912">
            <w:r>
              <w:rPr>
                <w:rStyle w:val="IndexLink"/>
              </w:rPr>
              <w:t>R2 — ERS refinada (requisitos funcionais)</w:t>
              <w:tab/>
              <w:t>36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52_610229912">
            <w:r>
              <w:rPr>
                <w:rStyle w:val="IndexLink"/>
              </w:rPr>
              <w:t>R3 — Requisitos não funcionais</w:t>
              <w:tab/>
              <w:t>36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54_610229912">
            <w:r>
              <w:rPr>
                <w:rStyle w:val="IndexLink"/>
              </w:rPr>
              <w:t>R4 — Histórias de usuário e critérios de aceitação</w:t>
              <w:tab/>
              <w:t>37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56_610229912">
            <w:r>
              <w:rPr>
                <w:rStyle w:val="IndexLink"/>
              </w:rPr>
              <w:t>R5 — Regras de negócio e mecanismos de garantia</w:t>
              <w:tab/>
              <w:t>38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58_610229912">
            <w:r>
              <w:rPr>
                <w:rStyle w:val="IndexLink"/>
              </w:rPr>
              <w:t>R6 — Modelos de comportamento</w:t>
              <w:tab/>
              <w:t>38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60_610229912">
            <w:r>
              <w:rPr>
                <w:rStyle w:val="IndexLink"/>
              </w:rPr>
              <w:t>R7 — Matriz de rastreabilidade</w:t>
              <w:tab/>
              <w:t>39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062_610229912">
            <w:r>
              <w:rPr>
                <w:rStyle w:val="IndexLink"/>
              </w:rPr>
              <w:t>6. Arquitetura e definição da stack tecnológica</w:t>
              <w:tab/>
              <w:t>40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64_610229912">
            <w:r>
              <w:rPr>
                <w:rStyle w:val="IndexLink"/>
              </w:rPr>
              <w:t>6.1 Preocupações e drivers arquiteturais</w:t>
              <w:tab/>
              <w:t>40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66_610229912">
            <w:r>
              <w:rPr>
                <w:rStyle w:val="IndexLink"/>
              </w:rPr>
              <w:t>6.2 Comparação de estilos arquiteturais</w:t>
              <w:tab/>
              <w:t>41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68_610229912">
            <w:r>
              <w:rPr>
                <w:rStyle w:val="IndexLink"/>
              </w:rPr>
              <w:t>6.3 Visões C4</w:t>
              <w:tab/>
              <w:t>41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70_610229912">
            <w:r>
              <w:rPr>
                <w:rStyle w:val="IndexLink"/>
              </w:rPr>
              <w:t>6.4 Visão de dados</w:t>
              <w:tab/>
              <w:t>43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72_610229912">
            <w:r>
              <w:rPr>
                <w:rStyle w:val="IndexLink"/>
              </w:rPr>
              <w:t>6.5 Visão de comportamento: apoio do assistente e defesa da autoria</w:t>
              <w:tab/>
              <w:t>45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74_610229912">
            <w:r>
              <w:rPr>
                <w:rStyle w:val="IndexLink"/>
              </w:rPr>
              <w:t>6.6 Abordagem para a similaridade (RF15)</w:t>
              <w:tab/>
              <w:t>46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76_610229912">
            <w:r>
              <w:rPr>
                <w:rStyle w:val="IndexLink"/>
              </w:rPr>
              <w:t>6.7 Stack tecnológica: alternativas e recomendação</w:t>
              <w:tab/>
              <w:t>46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78_610229912">
            <w:r>
              <w:rPr>
                <w:rStyle w:val="IndexLink"/>
              </w:rPr>
              <w:t>6.7.1 Frontend</w:t>
              <w:tab/>
              <w:t>46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80_610229912">
            <w:r>
              <w:rPr>
                <w:rStyle w:val="IndexLink"/>
              </w:rPr>
              <w:t>6.7.2 Backend e APIs</w:t>
              <w:tab/>
              <w:t>46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82_610229912">
            <w:r>
              <w:rPr>
                <w:rStyle w:val="IndexLink"/>
              </w:rPr>
              <w:t>6.7.3 Persistência em Java, ORM e SGBD</w:t>
              <w:tab/>
              <w:t>47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84_610229912">
            <w:r>
              <w:rPr>
                <w:rStyle w:val="IndexLink"/>
              </w:rPr>
              <w:t>6.7.4 Autenticação e autorização</w:t>
              <w:tab/>
              <w:t>48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86_610229912">
            <w:r>
              <w:rPr>
                <w:rStyle w:val="IndexLink"/>
              </w:rPr>
              <w:t>6.7.5 Assistente: servidor de inferência e integração</w:t>
              <w:tab/>
              <w:t>49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88_610229912">
            <w:r>
              <w:rPr>
                <w:rStyle w:val="IndexLink"/>
              </w:rPr>
              <w:t>6.7.6 Testes, qualidade de código, CI e infraestrutura</w:t>
              <w:tab/>
              <w:t>49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90_610229912">
            <w:r>
              <w:rPr>
                <w:rStyle w:val="IndexLink"/>
              </w:rPr>
              <w:t>6.7.7 Recomendação consolidada</w:t>
              <w:tab/>
              <w:t>50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92_610229912">
            <w:r>
              <w:rPr>
                <w:rStyle w:val="IndexLink"/>
              </w:rPr>
              <w:t>6.8 Registros de decisão arquitetural iniciais</w:t>
              <w:tab/>
              <w:t>51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94_610229912">
            <w:r>
              <w:rPr>
                <w:rStyle w:val="IndexLink"/>
              </w:rPr>
              <w:t>6.9 Contrato inicial da API</w:t>
              <w:tab/>
              <w:t>51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096_610229912">
            <w:r>
              <w:rPr>
                <w:rStyle w:val="IndexLink"/>
              </w:rPr>
              <w:t>6.10 Roteiro de execução do design</w:t>
              <w:tab/>
              <w:t>52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098_610229912">
            <w:r>
              <w:rPr>
                <w:rStyle w:val="IndexLink"/>
              </w:rPr>
              <w:t>D1 — Drivers arquiteturais</w:t>
              <w:tab/>
              <w:t>52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00_610229912">
            <w:r>
              <w:rPr>
                <w:rStyle w:val="IndexLink"/>
              </w:rPr>
              <w:t>D2 — Contexto e contêineres (C4 níveis 1 e 2)</w:t>
              <w:tab/>
              <w:t>53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02_610229912">
            <w:r>
              <w:rPr>
                <w:rStyle w:val="IndexLink"/>
              </w:rPr>
              <w:t>D3 — Estilo arquitetural</w:t>
              <w:tab/>
              <w:t>53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04_610229912">
            <w:r>
              <w:rPr>
                <w:rStyle w:val="IndexLink"/>
              </w:rPr>
              <w:t>D4 — Modelo de dados</w:t>
              <w:tab/>
              <w:t>53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06_610229912">
            <w:r>
              <w:rPr>
                <w:rStyle w:val="IndexLink"/>
              </w:rPr>
              <w:t>D5 — Componentes (C4 nível 3)</w:t>
              <w:tab/>
              <w:t>54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08_610229912">
            <w:r>
              <w:rPr>
                <w:rStyle w:val="IndexLink"/>
              </w:rPr>
              <w:t>D6 — Contrato da API</w:t>
              <w:tab/>
              <w:t>54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10_610229912">
            <w:r>
              <w:rPr>
                <w:rStyle w:val="IndexLink"/>
              </w:rPr>
              <w:t>D7 — Seleção de tecnologia</w:t>
              <w:tab/>
              <w:t>55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12_610229912">
            <w:r>
              <w:rPr>
                <w:rStyle w:val="IndexLink"/>
              </w:rPr>
              <w:t>D8 — Registros de decisão arquitetural</w:t>
              <w:tab/>
              <w:t>56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14_610229912">
            <w:r>
              <w:rPr>
                <w:rStyle w:val="IndexLink"/>
              </w:rPr>
              <w:t>D9 — Design do incremento (toda sprint)</w:t>
              <w:tab/>
              <w:t>56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13116_610229912">
            <w:r>
              <w:rPr>
                <w:rStyle w:val="IndexLink"/>
              </w:rPr>
              <w:t>D10 — Validação da arquitetura com cenários</w:t>
              <w:tab/>
              <w:t>56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18_610229912">
            <w:r>
              <w:rPr>
                <w:rStyle w:val="IndexLink"/>
              </w:rPr>
              <w:t>7. Organização da equipe e revisão cruzada</w:t>
              <w:tab/>
              <w:t>58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20_610229912">
            <w:r>
              <w:rPr>
                <w:rStyle w:val="IndexLink"/>
              </w:rPr>
              <w:t>7.1 Anel de revisão</w:t>
              <w:tab/>
              <w:t>58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22_610229912">
            <w:r>
              <w:rPr>
                <w:rStyle w:val="IndexLink"/>
              </w:rPr>
              <w:t>7.2 Matriz de responsabilidades</w:t>
              <w:tab/>
              <w:t>58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24_610229912">
            <w:r>
              <w:rPr>
                <w:rStyle w:val="IndexLink"/>
              </w:rPr>
              <w:t>7.3 Critérios de revisão por tipo de artefato</w:t>
              <w:tab/>
              <w:t>59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26_610229912">
            <w:r>
              <w:rPr>
                <w:rStyle w:val="IndexLink"/>
              </w:rPr>
              <w:t>7.4 Aprovação, correções e divergências</w:t>
              <w:tab/>
              <w:t>59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28_610229912">
            <w:r>
              <w:rPr>
                <w:rStyle w:val="IndexLink"/>
              </w:rPr>
              <w:t>8. Cronograma técnico e operacional</w:t>
              <w:tab/>
              <w:t>60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30_610229912">
            <w:r>
              <w:rPr>
                <w:rStyle w:val="IndexLink"/>
              </w:rPr>
              <w:t>8.1 Técnica de estimativa e conceitos de tempo</w:t>
              <w:tab/>
              <w:t>60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32_610229912">
            <w:r>
              <w:rPr>
                <w:rStyle w:val="IndexLink"/>
              </w:rPr>
              <w:t>8.2 Premissas de capacidade e análise de sensibilidade</w:t>
              <w:tab/>
              <w:t>60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34_610229912">
            <w:r>
              <w:rPr>
                <w:rStyle w:val="IndexLink"/>
              </w:rPr>
              <w:t>8.3 Visão geral e marcos</w:t>
              <w:tab/>
              <w:t>61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36_610229912">
            <w:r>
              <w:rPr>
                <w:rStyle w:val="IndexLink"/>
              </w:rPr>
              <w:t>8.4 Cronograma detalhado</w:t>
              <w:tab/>
              <w:t>62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38_610229912">
            <w:r>
              <w:rPr>
                <w:rStyle w:val="IndexLink"/>
              </w:rPr>
              <w:t>8.5 Comparação com o cronograma anterior</w:t>
              <w:tab/>
              <w:t>69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40_610229912">
            <w:r>
              <w:rPr>
                <w:rStyle w:val="IndexLink"/>
              </w:rPr>
              <w:t>9. Qualidade, testes e validação</w:t>
              <w:tab/>
              <w:t>70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42_610229912">
            <w:r>
              <w:rPr>
                <w:rStyle w:val="IndexLink"/>
              </w:rPr>
              <w:t>9.1 Estratégia</w:t>
              <w:tab/>
              <w:t>70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44_610229912">
            <w:r>
              <w:rPr>
                <w:rStyle w:val="IndexLink"/>
              </w:rPr>
              <w:t>9.2 Níveis e tipos de verificação</w:t>
              <w:tab/>
              <w:t>70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46_610229912">
            <w:r>
              <w:rPr>
                <w:rStyle w:val="IndexLink"/>
              </w:rPr>
              <w:t>9.3 Metas de cobertura e qualidade</w:t>
              <w:tab/>
              <w:t>71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48_610229912">
            <w:r>
              <w:rPr>
                <w:rStyle w:val="IndexLink"/>
              </w:rPr>
              <w:t>9.4 Avaliação específica do assistente</w:t>
              <w:tab/>
              <w:t>71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50_610229912">
            <w:r>
              <w:rPr>
                <w:rStyle w:val="IndexLink"/>
              </w:rPr>
              <w:t>9.5 Relação entre testes e requisitos</w:t>
              <w:tab/>
              <w:t>71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52_610229912">
            <w:r>
              <w:rPr>
                <w:rStyle w:val="IndexLink"/>
              </w:rPr>
              <w:t>9.6 Registro e tratamento de defeitos</w:t>
              <w:tab/>
              <w:t>72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54_610229912">
            <w:r>
              <w:rPr>
                <w:rStyle w:val="IndexLink"/>
              </w:rPr>
              <w:t>9.7 Revisões de requisitos e documentos</w:t>
              <w:tab/>
              <w:t>72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56_610229912">
            <w:r>
              <w:rPr>
                <w:rStyle w:val="IndexLink"/>
              </w:rPr>
              <w:t>10. Versionamento, integração e entrega</w:t>
              <w:tab/>
              <w:t>73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58_610229912">
            <w:r>
              <w:rPr>
                <w:rStyle w:val="IndexLink"/>
              </w:rPr>
              <w:t>10.1 Organização do repositório</w:t>
              <w:tab/>
              <w:t>73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60_610229912">
            <w:r>
              <w:rPr>
                <w:rStyle w:val="IndexLink"/>
              </w:rPr>
              <w:t>10.2 Estratégia de branches</w:t>
              <w:tab/>
              <w:t>73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62_610229912">
            <w:r>
              <w:rPr>
                <w:rStyle w:val="IndexLink"/>
              </w:rPr>
              <w:t>10.3 Padrão de commits</w:t>
              <w:tab/>
              <w:t>73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64_610229912">
            <w:r>
              <w:rPr>
                <w:rStyle w:val="IndexLink"/>
              </w:rPr>
              <w:t>10.4 Pull requests e aprovação</w:t>
              <w:tab/>
              <w:t>73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66_610229912">
            <w:r>
              <w:rPr>
                <w:rStyle w:val="IndexLink"/>
              </w:rPr>
              <w:t>10.5 Integração contínua</w:t>
              <w:tab/>
              <w:t>74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68_610229912">
            <w:r>
              <w:rPr>
                <w:rStyle w:val="IndexLink"/>
              </w:rPr>
              <w:t>10.6 Gestão de dependências</w:t>
              <w:tab/>
              <w:t>74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70_610229912">
            <w:r>
              <w:rPr>
                <w:rStyle w:val="IndexLink"/>
              </w:rPr>
              <w:t>10.7 Segurança de credenciais</w:t>
              <w:tab/>
              <w:t>74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72_610229912">
            <w:r>
              <w:rPr>
                <w:rStyle w:val="IndexLink"/>
              </w:rPr>
              <w:t>10.8 Versionamento das entregas, implantação e rollback</w:t>
              <w:tab/>
              <w:t>74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74_610229912">
            <w:r>
              <w:rPr>
                <w:rStyle w:val="IndexLink"/>
              </w:rPr>
              <w:t>11. Gestão documental e rastreabilidade</w:t>
              <w:tab/>
              <w:t>76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76_610229912">
            <w:r>
              <w:rPr>
                <w:rStyle w:val="IndexLink"/>
              </w:rPr>
              <w:t>11.1 Nível de formalidade</w:t>
              <w:tab/>
              <w:t>76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78_610229912">
            <w:r>
              <w:rPr>
                <w:rStyle w:val="IndexLink"/>
              </w:rPr>
              <w:t>11.2 Documentos do projeto</w:t>
              <w:tab/>
              <w:t>76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80_610229912">
            <w:r>
              <w:rPr>
                <w:rStyle w:val="IndexLink"/>
              </w:rPr>
              <w:t>11.3 Rastreabilidade</w:t>
              <w:tab/>
              <w:t>77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82_610229912">
            <w:r>
              <w:rPr>
                <w:rStyle w:val="IndexLink"/>
              </w:rPr>
              <w:t>12. Gestão de riscos e mudanças</w:t>
              <w:tab/>
              <w:t>79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84_610229912">
            <w:r>
              <w:rPr>
                <w:rStyle w:val="IndexLink"/>
              </w:rPr>
              <w:t>12.1 Processo de gestão de riscos</w:t>
              <w:tab/>
              <w:t>79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86_610229912">
            <w:r>
              <w:rPr>
                <w:rStyle w:val="IndexLink"/>
              </w:rPr>
              <w:t>12.2 Registro inicial de riscos</w:t>
              <w:tab/>
              <w:t>79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88_610229912">
            <w:r>
              <w:rPr>
                <w:rStyle w:val="IndexLink"/>
              </w:rPr>
              <w:t>12.3 Controle de mudanças</w:t>
              <w:tab/>
              <w:t>80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90_610229912">
            <w:r>
              <w:rPr>
                <w:rStyle w:val="IndexLink"/>
              </w:rPr>
              <w:t>13. Critérios de conclusão e entrega</w:t>
              <w:tab/>
              <w:t>81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92_610229912">
            <w:r>
              <w:rPr>
                <w:rStyle w:val="IndexLink"/>
              </w:rPr>
              <w:t>13.1 Critérios por fase (marcos)</w:t>
              <w:tab/>
              <w:t>81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94_610229912">
            <w:r>
              <w:rPr>
                <w:rStyle w:val="IndexLink"/>
              </w:rPr>
              <w:t>13.2 Critérios de conclusão do projeto</w:t>
              <w:tab/>
              <w:t>81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13196_610229912">
            <w:r>
              <w:rPr>
                <w:rStyle w:val="IndexLink"/>
              </w:rPr>
              <w:t>13.3 Pacote de entrega</w:t>
              <w:tab/>
              <w:t>82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198_610229912">
            <w:r>
              <w:rPr>
                <w:rStyle w:val="IndexLink"/>
              </w:rPr>
              <w:t>14. Referências</w:t>
              <w:tab/>
              <w:t>83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200_610229912">
            <w:r>
              <w:rPr>
                <w:rStyle w:val="IndexLink"/>
              </w:rPr>
              <w:t>Apêndice A — Modelo de registro de decisão arquitetural (ADR)</w:t>
              <w:tab/>
              <w:t>86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202_610229912">
            <w:r>
              <w:rPr>
                <w:rStyle w:val="IndexLink"/>
              </w:rPr>
              <w:t>Apêndice B — Modelo de ata de evento</w:t>
              <w:tab/>
              <w:t>87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204_610229912">
            <w:r>
              <w:rPr>
                <w:rStyle w:val="IndexLink"/>
              </w:rPr>
              <w:t>Apêndice C — Modelo de pull request</w:t>
              <w:tab/>
              <w:t>88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206_610229912">
            <w:r>
              <w:rPr>
                <w:rStyle w:val="IndexLink"/>
              </w:rPr>
              <w:t>Apêndice D — Declaração de uso de inteligência artificial</w:t>
              <w:tab/>
              <w:t>89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3208_610229912">
            <w:r>
              <w:rPr>
                <w:rStyle w:val="IndexLink"/>
              </w:rPr>
              <w:t>Apêndice E — Glossário</w:t>
              <w:tab/>
              <w:t>90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12934_610229912"/>
      <w:bookmarkEnd w:id="0"/>
      <w:r>
        <w:rPr/>
        <w:t>1. Diagnóstico dos documentos de entrada</w:t>
      </w:r>
    </w:p>
    <w:p>
      <w:pPr>
        <w:pStyle w:val="Normal"/>
        <w:spacing w:lineRule="exact" w:line="276" w:before="0" w:after="120"/>
        <w:jc w:val="both"/>
        <w:rPr/>
      </w:pPr>
      <w:r>
        <w:rPr/>
        <w:t>Esta seção registra o resultado da análise integral dos dois documentos fornecidos e das respostas da equipe às perguntas estruturais feitas antes da redação. Ela é a base das decisões das seções seguintes: tudo o que for decidido adiante decorre de um fato aqui registrado, de uma hipótese identificada ou de uma recomendação justificada.</w:t>
      </w:r>
    </w:p>
    <w:p>
      <w:pPr>
        <w:pStyle w:val="Heading2"/>
        <w:rPr/>
      </w:pPr>
      <w:bookmarkStart w:id="1" w:name="__RefHeading___Toc12936_610229912"/>
      <w:bookmarkEnd w:id="1"/>
      <w:r>
        <w:rPr/>
        <w:t>1.1 Informações confirmadas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 — </w:t>
      </w:r>
      <w:r>
        <w:rPr>
          <w:color w:val="333333"/>
          <w:sz w:val="18"/>
          <w:szCs w:val="18"/>
        </w:rPr>
        <w:t>Informações confirmadas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99"/>
        <w:gridCol w:w="5672"/>
        <w:gridCol w:w="1700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 confirmado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Fonte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Sistema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Assistente de Escrita Processual, desenvolvido como </w:t>
            </w:r>
            <w:r>
              <w:rPr>
                <w:b/>
                <w:bCs/>
                <w:color w:val="222222"/>
                <w:sz w:val="17"/>
                <w:szCs w:val="17"/>
              </w:rPr>
              <w:t>prova de conceito (POC)</w:t>
            </w:r>
            <w:r>
              <w:rPr>
                <w:color w:val="222222"/>
                <w:sz w:val="17"/>
                <w:szCs w:val="17"/>
              </w:rPr>
              <w:t xml:space="preserve"> de apoio à produção textual de estudantes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seção 1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Propósito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Acompanhar o </w:t>
            </w:r>
            <w:r>
              <w:rPr>
                <w:b/>
                <w:bCs/>
                <w:color w:val="222222"/>
                <w:sz w:val="17"/>
                <w:szCs w:val="17"/>
              </w:rPr>
              <w:t>processo</w:t>
            </w:r>
            <w:r>
              <w:rPr>
                <w:color w:val="222222"/>
                <w:sz w:val="17"/>
                <w:szCs w:val="17"/>
              </w:rPr>
              <w:t xml:space="preserve"> de escrita (versões e interações), oferecer orientação sem substituir a autoria e reduzir gradualmente a dependência do assistente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seções 1, 2 e 10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Atores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Estudante, Professor e Assistente de Escrita (componente do sistema, não usuário humano)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seção 4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Requisitos funcionais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 a RF15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seção 5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Regras de negócio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RN01 a RN06 (autoria, proibição de geração integral, registro do processo, manutenção do histórico, uso pedagógico e não avaliativo dos dados, avaliação humana da originalidade)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seção 6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Fluxo e salvaguardas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Fluxo principal em 10 passos; salvaguardas de autoria, registro e análise de dependência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seções 7 e 8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Métricas da POC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Qualidade da produção final, autonomia progressiva, redução do apoio solicitado, originalidade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seção 9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Equipe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Quatro integrantes: Danilo Galvão, Enzo Machado, Felipe Nunes, Luiz Augusto Godinho (competências individuais não informadas)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ERS, cabeçalho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Prazo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 semanas</w:t>
            </w:r>
            <w:r>
              <w:rPr>
                <w:color w:val="222222"/>
                <w:sz w:val="17"/>
                <w:szCs w:val="17"/>
              </w:rPr>
              <w:t xml:space="preserve"> até a entrega final da POC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Resposta da equipe (29/10/2026)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Frontend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React + TypeScript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Resposta da equipe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Assistente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LLM local open-source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Resposta da equipe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Similaridade (RF15)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Comparar com </w:t>
            </w:r>
            <w:r>
              <w:rPr>
                <w:b/>
                <w:bCs/>
                <w:color w:val="222222"/>
                <w:sz w:val="17"/>
                <w:szCs w:val="17"/>
              </w:rPr>
              <w:t>textos internos e com as respostas do assistente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Resposta da equipe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Restrição técnica</w:t>
            </w:r>
          </w:p>
        </w:tc>
        <w:tc>
          <w:tcPr>
            <w:tcW w:w="56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Camada de persistência e acesso a dados </w:t>
            </w:r>
            <w:r>
              <w:rPr>
                <w:b/>
                <w:bCs/>
                <w:color w:val="222222"/>
                <w:sz w:val="17"/>
                <w:szCs w:val="17"/>
              </w:rPr>
              <w:t>implementados em Java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Enunciado da tarefa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2" w:name="__RefHeading___Toc12938_610229912"/>
      <w:bookmarkEnd w:id="2"/>
      <w:r>
        <w:rPr/>
        <w:t>1.2 Lacunas e inconsistências da ERS</w:t>
      </w:r>
    </w:p>
    <w:p>
      <w:pPr>
        <w:pStyle w:val="Normal"/>
        <w:spacing w:lineRule="exact" w:line="276" w:before="0" w:after="120"/>
        <w:jc w:val="both"/>
        <w:rPr/>
      </w:pPr>
      <w:r>
        <w:rPr/>
        <w:t>As lacunas abaixo não impedem o início do projeto, mas cada uma gera uma pendência (seção 5.8) com uma hipótese padrão que permite avançar sem inventar requisitos.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 — </w:t>
      </w:r>
      <w:r>
        <w:rPr>
          <w:color w:val="333333"/>
          <w:sz w:val="18"/>
          <w:szCs w:val="18"/>
        </w:rPr>
        <w:t>Lacunas e inconsistências identificadas na ERS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9"/>
        <w:gridCol w:w="3000"/>
        <w:gridCol w:w="2601"/>
        <w:gridCol w:w="2970"/>
      </w:tblGrid>
      <w:tr>
        <w:trPr>
          <w:tblHeader w:val="true"/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Lacuna ou inconsistência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Consequência se não tratada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Tratamento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L1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Não há requisitos não funcionais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 *drivers* arquiteturais nem critérios para testes de desempenho, segurança e usabilidade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RNF </w:t>
            </w:r>
            <w:r>
              <w:rPr>
                <w:b/>
                <w:bCs/>
                <w:color w:val="222222"/>
                <w:sz w:val="17"/>
                <w:szCs w:val="17"/>
              </w:rPr>
              <w:t>candidatos</w:t>
            </w:r>
            <w:r>
              <w:rPr>
                <w:color w:val="222222"/>
                <w:sz w:val="17"/>
                <w:szCs w:val="17"/>
              </w:rPr>
              <w:t xml:space="preserve"> derivados de RN e do contexto (seção 5.5), sujeitos a aprovação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L2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Não há requisito de autenticação/autorização, embora RF05 e RF13 pressuponham controle de acesso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Exposição de textos de estudantes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 derivado, a validar (Q-04); implementado na S1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L3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Não há vínculo definido entre professor e estudante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RF02 e RF13 ficam sem regra de visibilidade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Hipótese H-03 (turma + matrícula), pendência Q-03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L4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ERS não declara a plataforma (web, desktop, móvel)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Arquitetura indefinida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Premissa PR-01: aplicação web (coerente com React)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L5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RF09/RN02 não são verificáveis: “evitar a produção integral” não tem critério mensurável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 central sem teste de aceitação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Critério proposto (seção 5.4), pendência Q-05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L6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Tecnologia do assistente não definida na ERS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Custo, privacidade e arquitetura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Resolvida pela equipe: LLM local; modelo escolhido no *spike* T07 (ADR-006)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L7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RF15 sem corpus, gatilho e momento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Escopo da análise indefinido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Corpus resolvido pela equipe; gatilho e momento em Q-11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L8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RF04: versão manual ou automática; RF06: granularidade do *diff*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Volume de dados e usabilidade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Q-09 e Q-10, com padrão proposto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L9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RF12: “tipo de apoio” sem taxonomia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Métricas da seção 9 da ERS inviáveis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Padrão: categorias do RF08 (Q-06)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L10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 define prazo, mas não o efeito do prazo; RF14 não diz se a edição continua após a submissão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Regras de estado incompletas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Q-07 e Q-08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L11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“</w:t>
            </w:r>
            <w:r>
              <w:rPr>
                <w:color w:val="222222"/>
                <w:sz w:val="17"/>
                <w:szCs w:val="17"/>
              </w:rPr>
              <w:t>Dependência excessiva” e “autonomia progressiva” sem indicador nem limiar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Métricas da POC não operacionalizadas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Definição operacional na tarefa T30 (Q-12)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L12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Textos e interações são dados pessoais; a faixa etária dos estudantes não é informada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Risco de não conformidade com a LGPD (art. 14, para menores)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Q-13; RNF-09 candidato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L13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Requisitos sem prioridade, origem e critérios de aceitação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 base para priorizar e verificar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Prioridade MoSCoW proposta (seção 4.5) e CA (seção 5.4)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L14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enunciado da disciplina para este trabalho não foi fornecido</w:t>
            </w:r>
          </w:p>
        </w:tc>
        <w:tc>
          <w:tcPr>
            <w:tcW w:w="2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Critérios de avaliação desconhecidos</w:t>
            </w:r>
          </w:p>
        </w:tc>
        <w:tc>
          <w:tcPr>
            <w:tcW w:w="2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Q-01 e Q-02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3" w:name="__RefHeading___Toc12940_610229912"/>
      <w:bookmarkEnd w:id="3"/>
      <w:r>
        <w:rPr/>
        <w:t>1.3 Restrições identificadas</w:t>
      </w:r>
    </w:p>
    <w:p>
      <w:pPr>
        <w:pStyle w:val="ListParagraph"/>
        <w:numPr>
          <w:ilvl w:val="0"/>
          <w:numId w:val="7"/>
        </w:numPr>
        <w:spacing w:lineRule="exact" w:line="264" w:before="0" w:after="60"/>
        <w:jc w:val="left"/>
        <w:rPr/>
      </w:pPr>
      <w:r>
        <w:rPr>
          <w:b/>
          <w:bCs/>
        </w:rPr>
        <w:t>RT-01 (Fato):</w:t>
      </w:r>
      <w:r>
        <w:rPr/>
        <w:t xml:space="preserve"> persistência e acesso a dados em Java. A restrição define a linguagem da camada de dados; não determina o SGBD nem o ORM (seção 6.7).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RT-02 (Fato):</w:t>
      </w:r>
      <w:r>
        <w:rPr/>
        <w:t xml:space="preserve"> horizonte de 6 semanas, com quatro integrantes.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RT-03 (Fato):</w:t>
      </w:r>
      <w:r>
        <w:rPr/>
        <w:t xml:space="preserve"> frontend em React + TypeScript.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RT-04 (Fato):</w:t>
      </w:r>
      <w:r>
        <w:rPr/>
        <w:t xml:space="preserve"> assistente baseado em LLM executado localmente (sem envio de textos a serviços de terceiros).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RT-05 (Fato, ERS):</w:t>
      </w:r>
      <w:r>
        <w:rPr/>
        <w:t xml:space="preserve"> o assistente não pode produzir integralmente a atividade (RN02); versões não podem ser excluídas (RN04); indicadores não podem virar nota automática (RN05); a similaridade não decide sobre originalidade (RN06).</w:t>
      </w:r>
    </w:p>
    <w:p>
      <w:pPr>
        <w:pStyle w:val="Heading2"/>
        <w:rPr/>
      </w:pPr>
      <w:bookmarkStart w:id="4" w:name="__RefHeading___Toc12942_610229912"/>
      <w:bookmarkEnd w:id="4"/>
      <w:r>
        <w:rPr/>
        <w:t>1.4 Decisões possíveis com os dados disponíveis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Estilo arquitetural: cliente-servidor com SPA e </w:t>
      </w:r>
      <w:r>
        <w:rPr>
          <w:b/>
          <w:bCs/>
        </w:rPr>
        <w:t>monólito modular</w:t>
      </w:r>
      <w:r>
        <w:rPr/>
        <w:t xml:space="preserve"> no backend, com o LLM e a persistência isolados por interfaces (ADR-001, ADR-002).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Backend em Java + Spring Boot; persistência com Spring Data JPA/Hibernate sobre PostgreSQL, com migrações Flyway (ADR-003).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Versões imutáveis (*append-only*), atendendo RN04 por construção (ADR-004).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Processo iterativo-incremental com sprints de 1 semana, quadro Kanban e revisão cruzada em anel (seção 4).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Cronograma relativo (Semana 1 a 6, dias D1–D5), sem datas absolutas até a definição de D0 (seção 8).</w:t>
      </w:r>
    </w:p>
    <w:p>
      <w:pPr>
        <w:pStyle w:val="Heading2"/>
        <w:rPr/>
      </w:pPr>
      <w:bookmarkStart w:id="5" w:name="__RefHeading___Toc12944_610229912"/>
      <w:bookmarkEnd w:id="5"/>
      <w:r>
        <w:rPr/>
        <w:t>1.5 Decisões que dependem de esclarecimento</w:t>
      </w:r>
    </w:p>
    <w:p>
      <w:pPr>
        <w:pStyle w:val="Normal"/>
        <w:spacing w:lineRule="exact" w:line="276" w:before="0" w:after="120"/>
        <w:jc w:val="both"/>
        <w:rPr/>
      </w:pPr>
      <w:r>
        <w:rPr/>
        <w:t>Data de início (D0) e data de entrega; dedicação semanal real de cada integrante; vínculo professor-estudante; critério mensurável de RF09; comportamento após o prazo e após a submissão; faixa etária dos estudantes e uso de dados reais na avaliação; hardware disponível para o LLM; critérios de avaliação da disciplina. A lista completa, com impacto e hipótese padrão, está na seção 5.8.</w:t>
      </w:r>
    </w:p>
    <w:p>
      <w:pPr>
        <w:pStyle w:val="Heading2"/>
        <w:rPr/>
      </w:pPr>
      <w:bookmarkStart w:id="6" w:name="__RefHeading___Toc12946_610229912"/>
      <w:bookmarkEnd w:id="6"/>
      <w:r>
        <w:rPr/>
        <w:t>1.6 Avaliação crítica do cronograma anterior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documento “Base Teórica — Sistema Web com Cronograma (2 integrantes)” descreve um trabalho de </w:t>
      </w:r>
      <w:r>
        <w:rPr>
          <w:b/>
          <w:bCs/>
        </w:rPr>
        <w:t>projeto sem implementação</w:t>
      </w:r>
      <w:r>
        <w:rPr/>
        <w:t xml:space="preserve"> (explicar o ambiente web e projetar um login), com seis fases sequenciais em seis dias e uma dupla. A tabela registra o que foi mantido, adaptado ou substituído e por quê; a seção 8.5 detalha a comparação.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 — </w:t>
      </w:r>
      <w:r>
        <w:rPr>
          <w:color w:val="333333"/>
          <w:sz w:val="18"/>
          <w:szCs w:val="18"/>
        </w:rPr>
        <w:t>Avaliação crítica do cronograma e da base teórica anteriores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700"/>
        <w:gridCol w:w="2600"/>
        <w:gridCol w:w="3771"/>
      </w:tblGrid>
      <w:tr>
        <w:trPr>
          <w:tblHeader w:val="true"/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Elemento do modelo anterior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Decisão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Razão técnica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Regra autor ≠ revisor em cada item; todos são autores e revisores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Mantido</w:t>
            </w:r>
            <w:r>
              <w:rPr>
                <w:color w:val="222222"/>
                <w:sz w:val="17"/>
                <w:szCs w:val="17"/>
              </w:rPr>
              <w:t xml:space="preserve"> e ampliado para revisão em anel entre quatro áreas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Revisão por pares reduz defeitos e o risco de aprovação do próprio trabalho [9][10]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Fluxo GitHub: issue → branch → PR → revisão → main protegida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Mantido</w:t>
            </w:r>
            <w:r>
              <w:rPr>
                <w:color w:val="222222"/>
                <w:sz w:val="17"/>
                <w:szCs w:val="17"/>
              </w:rPr>
              <w:t>, com CI obrigatório e CODEOWNERS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Gera evidência auditável de autoria e revisão; integra verificação automática [10][21]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Sete tarefas de engenharia de requisitos (Pressman)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Mantido</w:t>
            </w:r>
            <w:r>
              <w:rPr>
                <w:color w:val="222222"/>
                <w:sz w:val="17"/>
                <w:szCs w:val="17"/>
              </w:rPr>
              <w:t>, distribuído ao longo das sprints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engenharia de requisitos é contínua em processo iterativo [9]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C4 e ADRs para arquitetura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Mantido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Notação leve e registro de decisões adequados a equipe pequena [11][15][16]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Glossário (linguagem ubíqua), atas como apêndice, citação de IA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Mantido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Consistência terminológica e rastreabilidade das decisões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Seis fases sequenciais de um dia cada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Substituído</w:t>
            </w:r>
            <w:r>
              <w:rPr>
                <w:color w:val="222222"/>
                <w:sz w:val="17"/>
                <w:szCs w:val="17"/>
              </w:rPr>
              <w:t xml:space="preserve"> por seis iterações semanais com incremento testável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sistema tem 15 RF e um componente de IA de comportamento incerto; feedback precoce reduz risco [6][10]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Ausência de construção, testes, CI, implantação e gestão de defeitos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Substituído</w:t>
            </w:r>
            <w:r>
              <w:rPr>
                <w:color w:val="222222"/>
                <w:sz w:val="17"/>
                <w:szCs w:val="17"/>
              </w:rPr>
              <w:t xml:space="preserve"> por plano completo de qualidade e entrega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projeto atual exige software funcionando, não só projeto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Divisão de dois autores com cinco itens cada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Adaptado</w:t>
            </w:r>
            <w:r>
              <w:rPr>
                <w:color w:val="222222"/>
                <w:sz w:val="17"/>
                <w:szCs w:val="17"/>
              </w:rPr>
              <w:t xml:space="preserve"> para quatro áreas com responsabilidade principal e revisão de outra área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Escopo maior e dependências técnicas entre frontend, backend e dados</w:t>
            </w:r>
          </w:p>
        </w:tc>
      </w:tr>
      <w:tr>
        <w:trPr>
          <w:cantSplit w:val="true"/>
        </w:trPr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Afirmações técnicas: WebSocket “não funciona sobre HTTP”; TTL de 30–60 s do navegador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Corrigido</w:t>
            </w:r>
            <w:r>
              <w:rPr>
                <w:color w:val="222222"/>
                <w:sz w:val="17"/>
                <w:szCs w:val="17"/>
              </w:rPr>
              <w:t xml:space="preserve"> (não reaproveitado)</w:t>
            </w:r>
          </w:p>
        </w:tc>
        <w:tc>
          <w:tcPr>
            <w:tcW w:w="3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WebSocket inicia com um *handshake* HTTP de *upgrade* (RFC 6455); o tempo descrito corresponde a *timeout* de requisição, não a TTL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7" w:name="__RefHeading___Toc12948_610229912"/>
      <w:bookmarkEnd w:id="7"/>
      <w:r>
        <w:rPr/>
        <w:t>2. Apresentação e planejamento do projeto</w:t>
      </w:r>
    </w:p>
    <w:p>
      <w:pPr>
        <w:pStyle w:val="Heading2"/>
        <w:rPr/>
      </w:pPr>
      <w:bookmarkStart w:id="8" w:name="__RefHeading___Toc12950_610229912"/>
      <w:bookmarkEnd w:id="8"/>
      <w:r>
        <w:rPr/>
        <w:t>2.1 Contexto e problema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Fato (ERS).</w:t>
      </w:r>
      <w:r>
        <w:rPr/>
        <w:t xml:space="preserve"> Em atividades acadêmicas de produção textual, o professor costuma avaliar apenas o texto final, sem visibilidade sobre como ele foi construído. Com assistentes de IA amplamente disponíveis, cresce o risco de que o estudante entregue textos produzidos por terceiros, e o professor perde instrumentos para acompanhar o desenvolvimento da escrita. O Assistente de Escrita Processual propõe registrar o processo (versões sucessivas e interações com um assistente controlado), oferecer orientação sem produzir o texto pelo estudante e dar ao professor informações de apoio, sem automatizar a avaliação.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Decisão do projeto.</w:t>
      </w:r>
      <w:r>
        <w:rPr/>
        <w:t xml:space="preserve"> Como POC, o objetivo é demonstrar a viabilidade técnica e pedagógica dessa abordagem com escopo controlado, não entregar um produto pronto para produção. Isso orienta a escolha por simplicidade operacional (monólito modular, implantação local) e por instrumentação suficiente para avaliar as métricas da seção 9 da ERS.</w:t>
      </w:r>
    </w:p>
    <w:p>
      <w:pPr>
        <w:pStyle w:val="Heading2"/>
        <w:rPr/>
      </w:pPr>
      <w:bookmarkStart w:id="9" w:name="__RefHeading___Toc12952_610229912"/>
      <w:bookmarkEnd w:id="9"/>
      <w:r>
        <w:rPr/>
        <w:t>2.2 Objetivos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Objetivo geral (Fato, ERS):</w:t>
      </w:r>
      <w:r>
        <w:rPr/>
        <w:t xml:space="preserve"> apoiar o estudante durante a produção textual, preservando a autoria e estimulando a autonomia, e permitir ao professor acompanhar o processo de escrita.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Objetivos específicos do projeto (Decisão do projeto, derivados da ERS):</w:t>
      </w:r>
    </w:p>
    <w:p>
      <w:pPr>
        <w:pStyle w:val="ListParagraph"/>
        <w:numPr>
          <w:ilvl w:val="0"/>
          <w:numId w:val="8"/>
        </w:numPr>
        <w:spacing w:lineRule="exact" w:line="264" w:before="0" w:after="60"/>
        <w:jc w:val="left"/>
        <w:rPr/>
      </w:pPr>
      <w:r>
        <w:rPr/>
        <w:t>Implementar os fluxos de atividade, produção, versionamento e comparação de versões (RF01–RF06).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jc w:val="left"/>
        <w:rPr/>
      </w:pPr>
      <w:r>
        <w:rPr/>
        <w:t>Implementar o apoio do assistente com salvaguardas verificáveis de autoria (RF07–RF10, RN01–RN02).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jc w:val="left"/>
        <w:rPr/>
      </w:pPr>
      <w:r>
        <w:rPr/>
        <w:t>Registrar e expor ao professor o processo de escrita e o nível de apoio (RF11–RF13, RN03, RN05).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jc w:val="left"/>
        <w:rPr/>
      </w:pPr>
      <w:r>
        <w:rPr/>
        <w:t>Implementar a submissão final e a análise de similaridade como informação de apoio (RF14–RF15, RN04, RN06).</w:t>
      </w:r>
    </w:p>
    <w:p>
      <w:pPr>
        <w:pStyle w:val="ListParagraph"/>
        <w:numPr>
          <w:ilvl w:val="0"/>
          <w:numId w:val="2"/>
        </w:numPr>
        <w:spacing w:lineRule="exact" w:line="264" w:before="0" w:after="60"/>
        <w:jc w:val="left"/>
        <w:rPr/>
      </w:pPr>
      <w:r>
        <w:rPr/>
        <w:t>Produzir evidências de qualidade (testes, revisões, rastreabilidade) e um protocolo para avaliar a POC segundo as métricas da ERS.</w:t>
      </w:r>
    </w:p>
    <w:p>
      <w:pPr>
        <w:pStyle w:val="Heading2"/>
        <w:rPr/>
      </w:pPr>
      <w:bookmarkStart w:id="10" w:name="__RefHeading___Toc12954_610229912"/>
      <w:bookmarkEnd w:id="10"/>
      <w:r>
        <w:rPr/>
        <w:t>2.3 Escopo, limites e exclusões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 — </w:t>
      </w:r>
      <w:r>
        <w:rPr>
          <w:color w:val="333333"/>
          <w:sz w:val="18"/>
          <w:szCs w:val="18"/>
        </w:rPr>
        <w:t>Escopo e exclusões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Dentro do escopo</w:t>
            </w:r>
          </w:p>
        </w:tc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Fora do escopo (exclusões)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RF01–RF15 e RN01–RN06 da ERS</w:t>
            </w:r>
          </w:p>
        </w:tc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Geração, reescrita ou continuação de texto pelo assistente (RN02)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Autenticação e autorização mínimas para Estudante e Professor (requisito derivado, Q-04)</w:t>
            </w:r>
          </w:p>
        </w:tc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Atribuição de nota ou decisão automática sobre originalidade (RN05, RN06)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Aplicação web (premissa PR-01) executável localmente via Docker Compose</w:t>
            </w:r>
          </w:p>
        </w:tc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Integração com serviços antiplágio externos ou busca na web (decisão da equipe sobre RF15)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Similaridade contra produções internas e orientações do assistente</w:t>
            </w:r>
          </w:p>
        </w:tc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Envio de textos a provedores de IA externos (RT-04)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Documentação técnica, manual do usuário e protocolo de avaliação da POC</w:t>
            </w:r>
          </w:p>
        </w:tc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Implantação em nuvem, alta disponibilidade, aplicativo móvel, integração com AVA (Moodle etc.)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Dados de demonstração</w:t>
            </w:r>
          </w:p>
        </w:tc>
        <w:tc>
          <w:tcPr>
            <w:tcW w:w="45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Execução da avaliação com estudantes reais sem aprovação e consentimento (Q-13)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1" w:name="__RefHeading___Toc12956_610229912"/>
      <w:bookmarkEnd w:id="11"/>
      <w:r>
        <w:rPr/>
        <w:t>2.4 Premissas, restrições e dependências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 — </w:t>
      </w:r>
      <w:r>
        <w:rPr>
          <w:color w:val="333333"/>
          <w:sz w:val="18"/>
          <w:szCs w:val="18"/>
        </w:rPr>
        <w:t>Premissas, restrições e dependências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99"/>
        <w:gridCol w:w="1101"/>
        <w:gridCol w:w="4770"/>
        <w:gridCol w:w="2300"/>
      </w:tblGrid>
      <w:tr>
        <w:trPr>
          <w:tblHeader w:val="true"/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PR-01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Premissa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sistema é uma aplicação web acessada por navegador de desktop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Hipótese coerente com RT-03; confirmar em Q-01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PR-02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Premissa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Cada integrante dedica </w:t>
            </w:r>
            <w:r>
              <w:rPr>
                <w:b/>
                <w:bCs/>
                <w:color w:val="222222"/>
                <w:sz w:val="17"/>
                <w:szCs w:val="17"/>
              </w:rPr>
              <w:t>10 h por semana</w:t>
            </w:r>
            <w:r>
              <w:rPr>
                <w:color w:val="222222"/>
                <w:sz w:val="17"/>
                <w:szCs w:val="17"/>
              </w:rPr>
              <w:t xml:space="preserve"> ao projeto (240 h no total)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Hipótese</w:t>
            </w:r>
            <w:r>
              <w:rPr>
                <w:color w:val="222222"/>
                <w:sz w:val="17"/>
                <w:szCs w:val="17"/>
              </w:rPr>
              <w:t xml:space="preserve"> — não informada; ver sensibilidade na seção 8.2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PR-03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Premissa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Pelo menos uma máquina da equipe executa um modelo de ~7–9 bilhões de parâmetros quantizado com latência aceitável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Verificar no *spike* T07 (Q-14)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PR-04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Premissa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Usuários são pré-cadastrados (sem autocadastro)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Hipótese H-04 (Q-04)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PR-05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Premissa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avaliação da POC usa dados de demonstração, salvo autorização formal para dados reais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Hipótese (Q-13)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RT-01 a RT-05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Restrição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 seção 1.3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Confirmadas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DP-01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Dependência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Disponibilidade do professor para responder às pendências até o fim da Semana 1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Externa; risco R05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DP-02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Dependência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Ollama, modelos abertos e bibliotecas de código aberto disponíveis e compatíveis com Spring Boot 4.x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Técnica; risco R09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DP-03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Dependência</w:t>
            </w:r>
          </w:p>
        </w:tc>
        <w:tc>
          <w:tcPr>
            <w:tcW w:w="4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Contas GitHub para os quatro integrantes, com repositório privado e GitHub Actions</w:t>
            </w:r>
          </w:p>
        </w:tc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Organizacional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2" w:name="__RefHeading___Toc12958_610229912"/>
      <w:bookmarkEnd w:id="12"/>
      <w:r>
        <w:rPr/>
        <w:t>2.5 Stakeholders e usuários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 — </w:t>
      </w:r>
      <w:r>
        <w:rPr>
          <w:color w:val="333333"/>
          <w:sz w:val="18"/>
          <w:szCs w:val="18"/>
        </w:rPr>
        <w:t>Stakeholders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599"/>
        <w:gridCol w:w="3872"/>
        <w:gridCol w:w="2600"/>
      </w:tblGrid>
      <w:tr>
        <w:trPr>
          <w:tblHeader w:val="true"/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3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Interesse principal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Papel no projeto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Estudante (usuário)</w:t>
            </w:r>
          </w:p>
        </w:tc>
        <w:tc>
          <w:tcPr>
            <w:tcW w:w="3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Escrever o próprio texto com orientação; acompanhar a própria evolução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Usuário final; fonte de cenários de uso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 (usuário)</w:t>
            </w:r>
          </w:p>
        </w:tc>
        <w:tc>
          <w:tcPr>
            <w:tcW w:w="3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Criar atividades; acompanhar o processo; apoiar a avaliação de autoria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Usuário final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 da disciplina / cliente</w:t>
            </w:r>
          </w:p>
        </w:tc>
        <w:tc>
          <w:tcPr>
            <w:tcW w:w="3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Avaliar o projeto; esclarecer escopo e critérios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 requisitos e incrementos; aprova mudanças de escopo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 (4 integrantes)</w:t>
            </w:r>
          </w:p>
        </w:tc>
        <w:tc>
          <w:tcPr>
            <w:tcW w:w="3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Entregar a POC com qualidade no prazo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Executa e revisa (seção 7)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Titulares de dados (estudantes avaliados na POC)</w:t>
            </w:r>
          </w:p>
        </w:tc>
        <w:tc>
          <w:tcPr>
            <w:tcW w:w="3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Privacidade dos textos e dos registros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Considerados nos RNF de privacidade (RNF-09)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3" w:name="__RefHeading___Toc12960_610229912"/>
      <w:bookmarkEnd w:id="13"/>
      <w:r>
        <w:rPr/>
        <w:t>2.6 Critérios de sucesso do projeto</w:t>
      </w:r>
    </w:p>
    <w:p>
      <w:pPr>
        <w:pStyle w:val="Normal"/>
        <w:spacing w:lineRule="exact" w:line="276" w:before="0" w:after="120"/>
        <w:jc w:val="both"/>
        <w:rPr/>
      </w:pPr>
      <w:r>
        <w:rPr/>
        <w:t>O sucesso é avaliado em duas dimensões, ambas com critérios verificáveis detalhados na seção 13: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Produto:</w:t>
      </w:r>
      <w:r>
        <w:rPr/>
        <w:t xml:space="preserve"> todos os RF classificados como *Must* com critérios de aceitação aprovados e testados; salvaguardas de RN01–RN06 demonstradas por teste; RNF aprovados atendidos ou com desvio aceito.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Processo:</w:t>
      </w:r>
      <w:r>
        <w:rPr/>
        <w:t xml:space="preserve"> cada entregável com autor e revisor distintos registrados; rastreabilidade completa de RF a teste; seis incrementos demonstrados; documentação final consolidada; uso de IA declarado.</w:t>
      </w:r>
    </w:p>
    <w:p>
      <w:pPr>
        <w:pStyle w:val="Heading2"/>
        <w:rPr/>
      </w:pPr>
      <w:bookmarkStart w:id="14" w:name="__RefHeading___Toc12962_610229912"/>
      <w:bookmarkEnd w:id="14"/>
      <w:r>
        <w:rPr/>
        <w:t>2.7 Riscos iniciais</w:t>
      </w:r>
    </w:p>
    <w:p>
      <w:pPr>
        <w:pStyle w:val="Normal"/>
        <w:spacing w:lineRule="exact" w:line="276" w:before="0" w:after="120"/>
        <w:jc w:val="both"/>
        <w:rPr/>
      </w:pPr>
      <w:r>
        <w:rPr/>
        <w:t>Os principais riscos identificados nesta fase são: hardware insuficiente para o LLM local (R01); orientações de baixa qualidade em português (R02); o modelo produzir texto pronto ou ser manipulado por injeção de instruções (R03); dedicação real inferior à premissa (R04); pendências não respondidas a tempo (R05). O registro completo, com probabilidade, impacto, resposta e gatilho, está na seção 12.2. A ordem das sprints foi definida para tratar cedo os riscos de maior exposição: o *spike* do LLM ocorre na Semana 1 e a integração do assistente, na Semana 3.</w:t>
      </w:r>
      <w:r>
        <w:br w:type="page"/>
      </w:r>
    </w:p>
    <w:p>
      <w:pPr>
        <w:pStyle w:val="Heading1"/>
        <w:rPr/>
      </w:pPr>
      <w:bookmarkStart w:id="15" w:name="__RefHeading___Toc12964_610229912"/>
      <w:bookmarkEnd w:id="15"/>
      <w:r>
        <w:rPr/>
        <w:t>3. Fundamentação teórica e metodológica</w:t>
      </w:r>
    </w:p>
    <w:p>
      <w:pPr>
        <w:pStyle w:val="Heading2"/>
        <w:rPr/>
      </w:pPr>
      <w:bookmarkStart w:id="16" w:name="__RefHeading___Toc12966_610229912"/>
      <w:bookmarkEnd w:id="16"/>
      <w:r>
        <w:rPr/>
        <w:t>3.1 Critérios de seleção das referências</w:t>
      </w:r>
    </w:p>
    <w:p>
      <w:pPr>
        <w:pStyle w:val="Normal"/>
        <w:spacing w:lineRule="exact" w:line="276" w:before="0" w:after="120"/>
        <w:jc w:val="both"/>
        <w:rPr/>
      </w:pPr>
      <w:r>
        <w:rPr/>
        <w:t>As referências candidatas listadas no enunciado foram avaliadas segundo três perguntas: (a) a referência resolve um problema real deste projeto? (b) a equipe consegue aplicá-la de forma proporcional em seis semanas? (c) existe edição vigente verificável? Foram adotadas as que respondem “sim” às três; as demais aparecem na seção 3.4 com o motivo da não adoção. A prioridade de fontes segue o enunciado: normas, documentação oficial, instituições reconhecidas, livros e artigos. Os livros disponíveis no projeto da equipe (Pressman, Valente, Richards e Ford, Tudose, Heuser e Booch et al.) foram priorizados entre os livros.</w:t>
      </w:r>
    </w:p>
    <w:p>
      <w:pPr>
        <w:pStyle w:val="Normal"/>
        <w:pBdr>
          <w:left w:val="single" w:sz="18" w:space="6" w:color="2A7F8F"/>
        </w:pBdr>
        <w:shd w:val="clear" w:color="auto" w:fill="EAF5F4"/>
        <w:spacing w:lineRule="exact" w:line="264" w:before="80" w:after="160"/>
        <w:ind w:left="120" w:right="120"/>
        <w:jc w:val="left"/>
        <w:rPr/>
      </w:pPr>
      <w:r>
        <w:rPr>
          <w:b/>
          <w:bCs/>
          <w:color w:val="1F3A5F"/>
        </w:rPr>
        <w:t xml:space="preserve">Distinção importante. </w:t>
      </w:r>
      <w:r>
        <w:rPr/>
        <w:t xml:space="preserve">Normas ISO/IEC/IEEE só geram </w:t>
      </w:r>
      <w:r>
        <w:rPr>
          <w:b/>
          <w:bCs/>
        </w:rPr>
        <w:t>exigências</w:t>
      </w:r>
      <w:r>
        <w:rPr/>
        <w:t xml:space="preserve"> para quem declara conformidade com elas. Este projeto </w:t>
      </w:r>
      <w:r>
        <w:rPr>
          <w:b/>
          <w:bCs/>
        </w:rPr>
        <w:t>não</w:t>
      </w:r>
      <w:r>
        <w:rPr/>
        <w:t xml:space="preserve"> declara conformidade; usa as normas como vocabulário e lista de verificação. Por isso, nenhuma prática deste plano é apresentada como “exigida pela norma”: ela é uma </w:t>
      </w:r>
      <w:r>
        <w:rPr>
          <w:b/>
          <w:bCs/>
        </w:rPr>
        <w:t>decisão do projeto</w:t>
      </w:r>
      <w:r>
        <w:rPr/>
        <w:t xml:space="preserve"> inspirada na norma, ou uma </w:t>
      </w:r>
      <w:r>
        <w:rPr>
          <w:b/>
          <w:bCs/>
        </w:rPr>
        <w:t>boa prática</w:t>
      </w:r>
      <w:r>
        <w:rPr/>
        <w:t xml:space="preserve"> de outra fonte.</w:t>
      </w:r>
    </w:p>
    <w:p>
      <w:pPr>
        <w:pStyle w:val="Heading2"/>
        <w:rPr/>
      </w:pPr>
      <w:bookmarkStart w:id="17" w:name="__RefHeading___Toc12968_610229912"/>
      <w:bookmarkEnd w:id="17"/>
      <w:r>
        <w:rPr/>
        <w:t>3.2 Referências adotadas</w:t>
      </w:r>
    </w:p>
    <w:p>
      <w:pPr>
        <w:pStyle w:val="Heading3"/>
        <w:rPr/>
      </w:pPr>
      <w:bookmarkStart w:id="18" w:name="__RefHeading___Toc12970_610229912"/>
      <w:bookmarkEnd w:id="18"/>
      <w:r>
        <w:rPr/>
        <w:t>3.2.1 ISO/IEC/IEEE 12207 — processos do ciclo de vida de software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 — </w:t>
      </w:r>
      <w:r>
        <w:rPr>
          <w:color w:val="333333"/>
          <w:sz w:val="18"/>
          <w:szCs w:val="18"/>
        </w:rPr>
        <w:t>Ficha — ISO/IEC/IEEE 12207:2026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Norma que estabelece um arcabouço comum de processos, atividades e tarefas para todo o ciclo de vida de software, agrupados em processos de acordo, de habilitação organizacional, de gestão técnica e técnicos. Os processos podem ser aplicados de forma concorrente, iterativa e recursiva. A edição de 2026 substituiu a de 2017.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Oferecer vocabulário e um catálogo de processos para planejar, executar e controlar o ciclo de vida, sem impor modelo de ciclo de vida, metodologia ou técnica.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ISO/IEC/IEEE 12207:2026, *Systems and software engineering — Software life cycle processes*, Ed. 2, abr. 2026 [1]. https://www.iso.org/standard/90219.html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Foi a norma-base do trabalho anterior da disciplina e funciona como lista de verificação: garante que processos frequentemente esquecidos em projetos acadêmicos (gestão de configuração, riscos, decisões, verificação, validação e transição) tenham lugar explícito no plano.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Mapeamento dos processos da norma para as seções deste plano (Tabela da seção 3.3) e adaptação (*tailoring*) declarada: processos de acordo e de habilitação organizacional reduzidos ao mínimo; processos de operação, manutenção e descarte fora do escopo da POC.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Este plano; registro de riscos; registro de mudanças; repositório como sistema de gestão de configuração; relatórios de verificação (CI e testes) e de validação (aceitação).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(mantém o mapeamento) · revisor D.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cada processo mapeado tem artefato e responsável. Limitação: o texto integral não foi consultado; o mapeamento usa a estrutura de processos amplamente documentada da edição 2017, e a edição 2026 revisou, entre outros, os processos de gestão de riscos e de configuração. Conferir antes de citar cláusulas.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ISO/IEC/IEEE 15288 (adequada quando o sistema de interesse inclui hardware e outros elementos; aqui o sistema de interesse é software) e uso exclusivo do SWEBOK (guia de conhecimento, não modelo de processos).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19" w:name="__RefHeading___Toc12972_610229912"/>
      <w:bookmarkEnd w:id="19"/>
      <w:r>
        <w:rPr/>
        <w:t>3.2.2 ISO/IEC/IEEE 29148 — engenharia de requisitos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9 — </w:t>
      </w:r>
      <w:r>
        <w:rPr>
          <w:color w:val="333333"/>
          <w:sz w:val="18"/>
          <w:szCs w:val="18"/>
        </w:rPr>
        <w:t>Ficha — ISO/IEC/IEEE 29148:2018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Norma que especifica os processos de engenharia de requisitos ao longo do ciclo de vida, orienta a aplicação dos processos de requisitos da 15288 e da 12207 e define os itens de informação produzidos (especificações) e seu conteúdo.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Dar critérios objetivos para avaliar requisitos individuais e conjuntos de requisitos (por exemplo: necessário, não ambíguo, completo, singular, viável, verificável e correto) e uma estrutura para especificações.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ISO/IEC/IEEE 29148:2018, *Life cycle processes — Requirements engineering* [2]. https://www.iso.org/standard/72089.html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As lacunas L1, L5 e L13 da ERS são exatamente problemas de completude, verificabilidade e organização. A norma dá a base para revisar a ERS sem inventar conteúdo.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Checklist de revisão de requisitos (seção 9.7) construído a partir das características de requisitos bem formados; ERS v1.1 com ID, origem, prioridade, critérios de aceitação e estado de cada requisito.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 v1.x; checklist de revisão; matriz de rastreabilidade; registro de perguntas e hipóteses.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(autor) · revisor D; C e B opinam sobre viabilidade técnica.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nenhum requisito *Must* sem critério de aceitação verificável. Limitação: a norma descreve especificações extensas; o projeto adota um subconjunto proporcional à POC. Cláusulas não citadas.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Modelo de especificação de Wiegers e Beatty [45]; IEEE 830 (substituída pela 29148).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20" w:name="__RefHeading___Toc12974_610229912"/>
      <w:bookmarkEnd w:id="20"/>
      <w:r>
        <w:rPr/>
        <w:t>3.2.3 ISO/IEC/IEEE 42010 — descrição de arquitetura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10 — </w:t>
      </w:r>
      <w:r>
        <w:rPr>
          <w:color w:val="333333"/>
          <w:sz w:val="18"/>
          <w:szCs w:val="18"/>
        </w:rPr>
        <w:t>Ficha — ISO/IEC/IEEE 42010:2022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Norma que especifica requisitos para a estrutura e a expressão de uma </w:t>
            </w:r>
            <w:r>
              <w:rPr>
                <w:b/>
                <w:bCs/>
                <w:color w:val="222222"/>
                <w:sz w:val="17"/>
                <w:szCs w:val="17"/>
              </w:rPr>
              <w:t>descrição de arquitetura</w:t>
            </w:r>
            <w:r>
              <w:rPr>
                <w:color w:val="222222"/>
                <w:sz w:val="17"/>
                <w:szCs w:val="17"/>
              </w:rPr>
              <w:t>, distinguindo a arquitetura em si da sua descrição. Trabalha com partes interessadas, preocupações, pontos de vista, visões, tipos de modelo e registro de decisões e justificativas. Não especifica métodos, notações nem formato de registro.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Garantir que a documentação arquitetural responda às preocupações de quem a usa, em vez de ser um conjunto de diagramas soltos.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ISO/IEC/IEEE 42010:2022, *Software, systems and enterprise — Architecture description*, Ed. 2 [3]. https://www.iso.org/standard/74393.html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arquitetura precisa responder a preocupações concretas (privacidade dos textos, imutabilidade do histórico, substituição do LLM, testabilidade). A norma orienta organizar a documentação por preocupação.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6: tabela de preocupações por stakeholder → visões C4 (contexto, contêineres, componentes), visão de dados (DER), visão de comportamento (sequência e estados) → ADRs com contexto, decisão e consequências.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docs/02-arquitetura: diagramas C4, DER, diagramas de sequência e estados, ADRs.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(autor) · revisor B; ADRs de persistência também revisados por D.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cada preocupação da seção 6.1 é respondida por pelo menos uma visão ou ADR. Limitação: o C4 não é um *architecture description framework* formal nos termos da norma; não há declaração de conformidade.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*Views and Beyond* (SEI), modelo 4+1 de Kruchten e arc42. O C4 foi mantido por continuidade com o trabalho anterior e pela baixa cerimônia.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21" w:name="__RefHeading___Toc12976_610229912"/>
      <w:bookmarkEnd w:id="21"/>
      <w:r>
        <w:rPr/>
        <w:t>3.2.4 ISO/IEC 25010 — modelo de qualidade do produto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11 — </w:t>
      </w:r>
      <w:r>
        <w:rPr>
          <w:color w:val="333333"/>
          <w:sz w:val="18"/>
          <w:szCs w:val="18"/>
        </w:rPr>
        <w:t>Ficha — ISO/IEC 25010:2023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Modelo de qualidade de produto com </w:t>
            </w:r>
            <w:r>
              <w:rPr>
                <w:b/>
                <w:bCs/>
                <w:color w:val="222222"/>
                <w:sz w:val="17"/>
                <w:szCs w:val="17"/>
              </w:rPr>
              <w:t>nove características</w:t>
            </w:r>
            <w:r>
              <w:rPr>
                <w:color w:val="222222"/>
                <w:sz w:val="17"/>
                <w:szCs w:val="17"/>
              </w:rPr>
              <w:t xml:space="preserve"> subdivididas em subcaracterísticas: adequação funcional, eficiência de desempenho, compatibilidade, capacidade de interação, confiabilidade, segurança (*security*), manutenibilidade, flexibilidade e proteção (*safety*). Em relação à edição de 2011, “usabilidade” passou a “capacidade de interação”, “portabilidade” passou a “flexibilidade” e “proteção” foi incluída; o modelo de qualidade em uso foi transferido para a ISO/IEC 25019.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Vocabulário comum para especificar, medir e avaliar requisitos de qualidade e critérios de aceitação.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 25010:2023, publicada em nov. 2023 [4]. https://www.iso.org/standard/78176.html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ERS não tem RNF (L1). A norma permite derivar RNF candidatos de forma sistemática, sem lacunas óbvias, e nomear os *drivers* arquiteturais.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Tabela de RNF candidatos (seção 5.5) classificados por característica; *drivers* da seção 6.1; metas de teste não funcional na seção 9.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RNF-01 a RNF-10; relatório de desempenho; checklist de segurança.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(autor dos RNF) · revisor D; C define metas técnicas de desempenho.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cada RNF aprovado tem métrica e teste. Limitação: os nomes em português são traduções da equipe, não tradução oficial (a ABNT ainda pode não ter publicado a edição 2023). A característica “proteção (*safety*)” foi avaliada e considerada de baixa relevância: o sistema não controla processos físicos.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 25010:2011 (cancelada) e FURPS+.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22" w:name="__RefHeading___Toc12978_610229912"/>
      <w:bookmarkEnd w:id="22"/>
      <w:r>
        <w:rPr/>
        <w:t>3.2.5 Scrum Guide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12 — </w:t>
      </w:r>
      <w:r>
        <w:rPr>
          <w:color w:val="333333"/>
          <w:sz w:val="18"/>
          <w:szCs w:val="18"/>
        </w:rPr>
        <w:t>Ficha — The Scrum Guide (nov. 2020)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Framework leve baseado em empirismo (transparência, inspeção, adaptação) e pensamento enxuto. Define um Scrum Team com três responsabilidades (Product Owner, Scrum Master e Developers), eventos com duração máxima (Sprint de até um mês, Sprint Planning, Daily Scrum de 15 minutos, Sprint Review e Sprint Retrospective) e três artefatos com compromissos (Product Backlog → Product Goal; Sprint Backlog → Sprint Goal; Increment → Definition of Done).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Gerenciar trabalho complexo com incerteza por meio de ciclos curtos de inspeção e adaptação.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SCHWABER, K.; SUTHERLAND, J. *The Scrum Guide*, 2020 [6]. https://scrumguides.org. Apoio didático: Valente, cap. 2, seção 2.4 [10]; Pressman, seção sobre Scrum (p. 78) [9].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comportamento do LLM e várias regras (RF09, RF12, RF15) são incertos; ciclos semanais permitem descobrir problemas cedo e ajustar o escopo com o professor. A Definition of Done torna a qualidade explícita.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Sprints de 1 semana; Product Goal = POC avaliável em 6 semanas; Sprint Goals da seção 4.6; eventos da seção 4.4; adaptações da seção 4.12.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Product Backlog e Sprint Backlog (GitHub Issues/Projects); incrementos semanais; atas de review e retrospectiva.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atua como Product Owner; facilitação (Scrum Master) rotativa entre B, C e D; todos são Developers.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Validação: um incremento demonstrável por semana (marcos M1–M6). Limitação: as adaptações (Daily não diária, PO que também desenvolve) fazem com que o processo seja </w:t>
            </w:r>
            <w:r>
              <w:rPr>
                <w:b/>
                <w:bCs/>
                <w:color w:val="222222"/>
                <w:sz w:val="17"/>
                <w:szCs w:val="17"/>
              </w:rPr>
              <w:t>baseado em Scrum</w:t>
            </w:r>
            <w:r>
              <w:rPr>
                <w:color w:val="222222"/>
                <w:sz w:val="17"/>
                <w:szCs w:val="17"/>
              </w:rPr>
              <w:t>, e não Scrum conforme o Guia, que considera incompleta a adoção parcial do framework.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Kanban puro; modelo em cascata (seção 4.1).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23" w:name="__RefHeading___Toc12980_610229912"/>
      <w:bookmarkEnd w:id="23"/>
      <w:r>
        <w:rPr/>
        <w:t>3.2.6 Kanban Guide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13 — </w:t>
      </w:r>
      <w:r>
        <w:rPr>
          <w:color w:val="333333"/>
          <w:sz w:val="18"/>
          <w:szCs w:val="18"/>
        </w:rPr>
        <w:t>Ficha — The Kanban Guide (maio 2025)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Estratégia para otimizar o fluxo de valor por meio de três práticas: definir e visualizar o fluxo de trabalho (*Definition of Workflow*, incluindo controle de WIP, políticas explícitas e expectativa de nível de serviço — SLE), gerenciar ativamente os itens em andamento e melhorar o fluxo. Exige o acompanhamento de quatro métricas de fluxo: WIP, *throughput*, idade do item e tempo de ciclo.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Tornar o fluxo visível, limitar trabalho simultâneo e dar previsibilidade.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COLEMAN, J.; VACANTI, D. et al. *The Kanban Guide*, v2025.5 [7]. https://kanbanguides.org/the-kanban-guide/ . Apoio didático: Valente, cap. 2 [10].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Com quatro pessoas e muitas tarefas paralelas de curta duração, o risco é acumular trabalho “quase pronto” em revisão. Limites de WIP e a coluna de revisão tornam esse acúmulo visível.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Quadro no GitHub Projects com a definição de fluxo da seção 4.8, WIP ≤ 4 em desenvolvimento e em revisão, SLE inicial estimado e métricas na Sprint Review.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Quadro Kanban; gráfico de idade dos itens; registro semanal das quatro métricas.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Facilitador da semana (Scrum Master rotativo) · revisão das métricas por 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métricas registradas em todas as reviews. Limitação: com apenas 6 semanas, o histórico é curto; o SLE começa como estimativa, como o próprio guia admite.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Scrum Board simples (sem limites de WIP).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24" w:name="__RefHeading___Toc12982_610229912"/>
      <w:bookmarkEnd w:id="24"/>
      <w:r>
        <w:rPr/>
        <w:t>3.2.7 Engenharia de requisitos (Pressman)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14 — </w:t>
      </w:r>
      <w:r>
        <w:rPr>
          <w:color w:val="333333"/>
          <w:sz w:val="18"/>
          <w:szCs w:val="18"/>
        </w:rPr>
        <w:t>Ficha — Tarefas de engenharia de requisitos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engenharia de requisitos compreende sete tarefas — concepção, levantamento, elaboração, negociação, especificação, validação e gestão — que estabelecem uma base sólida para projeto e construção e devem ser adaptadas ao processo, ao projeto e às pessoas.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Garantir entendimento compartilhado do problema antes e durante a construção, com controle de mudanças.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PRESSMAN, R. S.; MAXIM, B. R. *Engenharia de Software: uma abordagem profissional*. 8. ed. AMGH, 2016, cap. 8 [9].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trabalho anterior já usava esse modelo; a ERS atual está entre as tarefas de elaboração e especificação, com lacunas de negociação e validação.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5.1: cada tarefa mapeada a semana, responsável e artefato.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de perguntas, ERS v1.x, HU/CA, matriz de rastreabilidade, registro de mudanças.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(autor) · revisor D.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perguntas Q-01 a Q-16 respondidas ou com hipótese aceita; checklist de revisão aprovado. Limitação: em projeto iterativo, as tarefas se repetem a cada sprint, não são fases.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Engenharia de requisitos dirigida só por histórias de usuário (sem ERS), descartada porque a ERS já existe e é a referência de avaliação.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25" w:name="__RefHeading___Toc12984_610229912"/>
      <w:bookmarkEnd w:id="25"/>
      <w:r>
        <w:rPr/>
        <w:t>3.2.8 Arquitetura: estilos, C4, ADR e portas e adaptadores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15 — </w:t>
      </w:r>
      <w:r>
        <w:rPr>
          <w:color w:val="333333"/>
          <w:sz w:val="18"/>
          <w:szCs w:val="18"/>
        </w:rPr>
        <w:t>Ficha — Práticas de arquitetura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Estilos arquiteturais têm perfis de características (custo, simplicidade, testabilidade, implantabilidade etc.). O estilo em camadas é simples e de baixo custo, mas perde manutenibilidade e testabilidade à medida que cresce; a modularização por domínio mitiga isso. ADRs registram decisões com título, estado, contexto, decisão e consequências. O C4 descreve o software em níveis (contexto, contêineres, componentes, código). Portas e adaptadores isolam o domínio de tecnologias externas.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Escolher a estrutura com base em características priorizadas e registrar o porquê das decisões.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RICHARDS, M.; FORD, N. *Fundamentals of Software Architecture*. O'Reilly, 2020, cap. 10 e 19 [11]; VALENTE, cap. 7 [10]; BROWN, S. *The C4 model* [15]; NYGARD, M. (2011) [16]; COCKBURN, A. *Hexagonal architecture* [17].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LLM local é a peça de maior incerteza e pode ser trocado (RNF-06); a persistência em Java é restrição. Isolar ambos atrás de interfaces protege o domínio e facilita testes.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6: comparação de estilos, monólito modular com portas, C4 níveis 1–3, ADR-001 a ADR-008, regras de dependência verificadas por teste (ArchUnit).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Diagramas C4, ADRs, testes de arquitetura.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(autor) · revisor B; D revisa ADRs de dados.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testes de arquitetura no CI impedem que o domínio dependa de Spring AI ou JPA diretamente. Limitação: o monólito tem implantação única; aceitável para POC (seção 6.2).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Microsserviços; camadas sem módulos; arquitetura *serverless* (seção 6.2).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26" w:name="__RefHeading___Toc12986_610229912"/>
      <w:bookmarkEnd w:id="26"/>
      <w:r>
        <w:rPr/>
        <w:t>3.2.9 Segurança de aplicações, LLM e proteção de dados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16 — </w:t>
      </w:r>
      <w:r>
        <w:rPr>
          <w:color w:val="333333"/>
          <w:sz w:val="18"/>
          <w:szCs w:val="18"/>
        </w:rPr>
        <w:t>Ficha — OWASP ASVS, OWASP Top 10 para LLM e LGPD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1. Definição e fundamento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OWASP ASVS é um padrão aberto de requisitos de verificação de segurança para aplicações web, organizado em níveis. O OWASP Top 10 para aplicações com LLM (2025) cataloga os riscos mais críticos, com injeção de instruções (*prompt injection*) em primeiro lugar e vazamento de *prompt* de sistema entre os itens. A LGPD regula o tratamento de dados pessoais; o art. 14 determina que dados de crianças e adolescentes sejam tratados em seu melhor interesse.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2. Finalidade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Dar critérios verificáveis de segurança e privacidade proporcionais ao risco.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3. Referência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OWASP ASVS 5.0.0 (2025) [22]; OWASP Top 10 for LLM Applications 2025 [23]; Lei nº 13.709/2018 [24].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4. Justificativa no projeto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sistema armazena textos autorais e registros de comportamento de estudantes (dados pessoais) e expõe um LLM a texto livre do usuário — cenário típico de injeção de instruções contra RN02.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5. Aplicação concreta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Seleção de itens do ASVS nível 1 relevantes (autenticação, sessão, controle de acesso, validação, cabeçalhos); defesas em camadas do assistente (seção 6.5); RNF-01 e RNF-09; revisão de segurança e privacidade na tarefa T32.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6. Artefatos e resultados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Checklist ASVS selecionado; suíte de testes adversariais; registro de bases legais e minimização de dados.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7. Responsáveis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(controles técnicos) · revisor B; A conduz a revisão de segurança e privacidade · revisor D.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8. Validação e limitações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Validação: 100% da suíte adversarial bloqueada; checklist sem item crítico aberto. Limitação: não há auditoria de segurança independente; a equipe não emite parecer jurídico sobre a LGPD — dúvidas vão ao professor/instituição.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9. Alternativas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 27001/27002 (sistemas de gestão organizacionais; desproporcionais para a POC).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27" w:name="__RefHeading___Toc12988_610229912"/>
      <w:bookmarkEnd w:id="27"/>
      <w:r>
        <w:rPr/>
        <w:t>3.3 Referências de apoio e mapeamento para o plano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17 — </w:t>
      </w:r>
      <w:r>
        <w:rPr>
          <w:color w:val="333333"/>
          <w:sz w:val="18"/>
          <w:szCs w:val="18"/>
        </w:rPr>
        <w:t>Referências de apoio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999"/>
        <w:gridCol w:w="2100"/>
        <w:gridCol w:w="3972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Referência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Classificação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Uso neste plano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SWEBOK Guide v4.0 (IEEE CS, 2024) [5]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Guia de conhecimento (não normativo)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Mapa de áreas para verificar a cobertura do plano e orientar estudo; 18 áreas de conhecimento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PMBOK Guide, 8. ed. (PMI, nov. 2025) [8]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Padrão de gestão (avaliado; uso conceitual)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Princípios e domínios de desempenho como referência para riscos e partes interessadas. Não adotado como processo: desproporcional a 6 semanas e 4 pessoas. Texto integral não consultado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Valente, cap. 8 [10]; Pressman, cap. 22 [9]; ISTQB CTFL [41]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Livros e syllabus (boa prática)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Pirâmide de testes, integração incremental, níveis e tipos de teste (seção 9)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Valente, cap. 10 [10]; Fowler [21]; Humble e Farley [43]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 prática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Integração contínua, branches curtos, entrega contínua (seção 10)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Pressman, cap. 35 [9]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Livro (boa prática)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Tabela de riscos por probabilidade e impacto, plano de mitigação, monitoramento e gestão (seção 12)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Heuser, cap. 1 e 3 [13]; Tudose, cap. 4–5 [12]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Livros (boa prática)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Modelagem conceitual → lógica; repositórios, consultas e mapeamento JPA (seção 6.4)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McConnell [20]; Cohn [19]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Livros (boa prática)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Estimativa de três pontos e planejamento por capacidade (seção 8.1)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Cohn [18]; Booch, Rumbaugh e Jacobson [14]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Livros (boa prática)</w:t>
            </w:r>
          </w:p>
        </w:tc>
        <w:tc>
          <w:tcPr>
            <w:tcW w:w="3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Histórias de usuário e critérios de aceitação; diagramas UML de estados e sequência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18 — </w:t>
      </w:r>
      <w:r>
        <w:rPr>
          <w:color w:val="333333"/>
          <w:sz w:val="18"/>
          <w:szCs w:val="18"/>
        </w:rPr>
        <w:t>Mapeamento dos processos da ISO/IEC/IEEE 12207 para o plano (adaptação declarada)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299"/>
        <w:gridCol w:w="4771"/>
      </w:tblGrid>
      <w:tr>
        <w:trPr>
          <w:tblHeader w:val="true"/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Processo da ISO/IEC/IEEE 12207 (grupo)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Onde é tratado neste plano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Modelo de ciclo de vida (habilitação organizacional)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4 — processo iterativo baseado em Scrum e Kanban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Gestão de recursos humanos e do conhecimento (habilitação organizacional)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7 — áreas, anel de revisão; ADRs e documentação como conhecimento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Planejamento; avaliação e controle do projeto (gestão técnica)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Seções 4.11 e 8 — capacidade, cronograma, métricas e marcos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Gestão de decisões e de riscos (gestão técnica)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ADRs (seção 6.8); seção 12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Gestão de configuração e da informação (gestão técnica)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Seções 10 e 11 — repositório, versões, documentação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Medição e garantia da qualidade (gestão técnica)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Seções 4.11 e 9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Definição de necessidades e de requisitos (técnico)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5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Definição da arquitetura e do projeto (técnico)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6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Implementação e integração (técnico)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Tarefas de construção (seção 8) e CI (seção 10)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Verificação e validação (técnico)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Seção 9 — testes, revisões e aceitação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Transição (técnico)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Seções 10.8 e 13 — release, instalação e entrega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Operação, manutenção e descarte (técnico)</w:t>
            </w:r>
          </w:p>
        </w:tc>
        <w:tc>
          <w:tcPr>
            <w:tcW w:w="4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Fora do escopo da POC; README e manual preparam uma eventual continuidade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28" w:name="__RefHeading___Toc12990_610229912"/>
      <w:bookmarkEnd w:id="28"/>
      <w:r>
        <w:rPr/>
        <w:t>3.4 Referências avaliadas e não adotadas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19 — </w:t>
      </w:r>
      <w:r>
        <w:rPr>
          <w:color w:val="333333"/>
          <w:sz w:val="18"/>
          <w:szCs w:val="18"/>
        </w:rPr>
        <w:t>Referências avaliadas e não adotadas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300"/>
        <w:gridCol w:w="5770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Referência</w:t>
            </w:r>
          </w:p>
        </w:tc>
        <w:tc>
          <w:tcPr>
            <w:tcW w:w="5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Motivo da não adoção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ISO/IEC/IEEE 15289 (conteúdo de itens de informação)</w:t>
            </w:r>
          </w:p>
        </w:tc>
        <w:tc>
          <w:tcPr>
            <w:tcW w:w="5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Útil para documentação formal, mas a formalidade exigida não é proporcional à POC; a edição vigente não foi verificada. A seção 11 define o conteúdo mínimo de cada documento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ISO/IEC/IEEE 29119 (teste de software)</w:t>
            </w:r>
          </w:p>
        </w:tc>
        <w:tc>
          <w:tcPr>
            <w:tcW w:w="5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Série extensa; o syllabus ISTQB e os livros do projeto cobrem o necessário com menor custo de adoção. Edição vigente não verificada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CMMI / MPS.BR</w:t>
            </w:r>
          </w:p>
        </w:tc>
        <w:tc>
          <w:tcPr>
            <w:tcW w:w="5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Modelos de maturidade organizacional; não se aplicam a um projeto isolado de seis semanas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ISO/IEC 27001/27002</w:t>
            </w:r>
          </w:p>
        </w:tc>
        <w:tc>
          <w:tcPr>
            <w:tcW w:w="5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Sistema de gestão de segurança organizacional; substituído por controles de aplicação do ASVS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Processo Unificado / RUP</w:t>
            </w:r>
          </w:p>
        </w:tc>
        <w:tc>
          <w:tcPr>
            <w:tcW w:w="5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Cerimônia e quantidade de artefatos incompatíveis com o prazo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29" w:name="__RefHeading___Toc12992_610229912"/>
      <w:bookmarkEnd w:id="29"/>
      <w:r>
        <w:rPr/>
        <w:t>4. Metodologia de desenvolvimento</w:t>
      </w:r>
    </w:p>
    <w:p>
      <w:pPr>
        <w:pStyle w:val="Heading2"/>
        <w:rPr/>
      </w:pPr>
      <w:bookmarkStart w:id="30" w:name="__RefHeading___Toc12994_610229912"/>
      <w:bookmarkEnd w:id="30"/>
      <w:r>
        <w:rPr/>
        <w:t>4.1 Comparação de abordagens</w:t>
      </w:r>
    </w:p>
    <w:p>
      <w:pPr>
        <w:pStyle w:val="Normal"/>
        <w:spacing w:lineRule="exact" w:line="276" w:before="0" w:after="120"/>
        <w:jc w:val="both"/>
        <w:rPr/>
      </w:pPr>
      <w:r>
        <w:rPr/>
        <w:t>A escolha foi feita contra as características do projeto, e não pela popularidade do framework. A tabela compara as abordagens nos critérios que mais pesam aqui.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20 — </w:t>
      </w:r>
      <w:r>
        <w:rPr>
          <w:color w:val="333333"/>
          <w:sz w:val="18"/>
          <w:szCs w:val="18"/>
        </w:rPr>
        <w:t>Comparação de abordagens de desenvolvimento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099"/>
        <w:gridCol w:w="1700"/>
        <w:gridCol w:w="1700"/>
        <w:gridCol w:w="1600"/>
        <w:gridCol w:w="1972"/>
      </w:tblGrid>
      <w:tr>
        <w:trPr>
          <w:tblHeader w:val="true"/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Critério do projeto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Preditiva (cascata)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Scrum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Kanban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Híbrida: Scrum adaptado + Kanban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Requisitos com lacunas (L1–L14)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Fraca: exige requisitos estáveis no início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Boa: refinamento contínuo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Incerteza técnica do LLM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Fraca: risco descoberto tarde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Boa: *spike* e feedback semanal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Média: sem marcos de inspeção fixos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Prazo curto e fixo (6 semanas)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Média: plano claro, pouca adaptação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Boa: *timebox*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Média: foco em fluxo, não em prazo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 de 4 com tarefas paralelas pequenas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Boa: controla WIP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Boa: *timebox* + WIP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Avaliação acadêmica por marcos e evidências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Boa: documentos por fase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Boa: incremento e atas por sprint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Fraca: sem cadência definida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Boa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Custo de cerimônia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Médio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Médio (precisa adaptar à carga parcial)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Baixo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Baixo a médio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Conclusão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Não adotada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Base do processo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Complemento de fluxo</w:t>
            </w:r>
          </w:p>
        </w:tc>
        <w:tc>
          <w:tcPr>
            <w:tcW w:w="19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Adotada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31" w:name="__RefHeading___Toc12996_610229912"/>
      <w:bookmarkEnd w:id="31"/>
      <w:r>
        <w:rPr/>
        <w:t>4.2 Abordagem adotada e justificativa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Decisão do projeto:</w:t>
      </w:r>
      <w:r>
        <w:rPr/>
        <w:t xml:space="preserve"> processo iterativo-incremental </w:t>
      </w:r>
      <w:r>
        <w:rPr>
          <w:b/>
          <w:bCs/>
        </w:rPr>
        <w:t>baseado em Scrum</w:t>
      </w:r>
      <w:r>
        <w:rPr/>
        <w:t xml:space="preserve">, com </w:t>
      </w:r>
      <w:r>
        <w:rPr>
          <w:b/>
          <w:bCs/>
        </w:rPr>
        <w:t>sprints de uma semana</w:t>
      </w:r>
      <w:r>
        <w:rPr/>
        <w:t xml:space="preserve">, complementado por práticas do </w:t>
      </w:r>
      <w:r>
        <w:rPr>
          <w:b/>
          <w:bCs/>
        </w:rPr>
        <w:t>Kanban</w:t>
      </w:r>
      <w:r>
        <w:rPr/>
        <w:t xml:space="preserve"> para a gestão do fluxo dentro da sprint. A cadência do Scrum fornece marcos de inspeção com o professor e incrementos demonstráveis, o que responde à avaliação acadêmica e à incerteza do LLM; as práticas do Kanban (limites de WIP, políticas explícitas, métricas de fluxo) evitam o acúmulo de trabalho parado em revisão, problema típico quando todas as entregas dependem de revisão cruzada [6][7][10].</w:t>
      </w:r>
    </w:p>
    <w:p>
      <w:pPr>
        <w:pStyle w:val="Normal"/>
        <w:spacing w:lineRule="exact" w:line="276" w:before="0" w:after="120"/>
        <w:jc w:val="both"/>
        <w:rPr/>
      </w:pPr>
      <w:r>
        <w:rPr/>
        <w:t>Sprints de uma semana foram escolhidas porque o projeto inteiro tem seis semanas: com sprints de duas semanas haveria apenas três inspeções, e um desvio descoberto na segunda revisão deixaria só uma iteração para correção. O Scrum Guide limita a sprint a um mês e indica eventos proporcionalmente mais curtos para sprints menores [6].</w:t>
      </w:r>
    </w:p>
    <w:p>
      <w:pPr>
        <w:pStyle w:val="Heading3"/>
        <w:rPr/>
      </w:pPr>
      <w:bookmarkStart w:id="32" w:name="__RefHeading___Toc12998_610229912"/>
      <w:bookmarkEnd w:id="32"/>
      <w:r>
        <w:rPr/>
        <w:t>4.2.1 Por que requisitos, design e implementação não são fases únicas</w:t>
      </w:r>
    </w:p>
    <w:p>
      <w:pPr>
        <w:pStyle w:val="Normal"/>
        <w:spacing w:lineRule="exact" w:line="276" w:before="0" w:after="120"/>
        <w:jc w:val="both"/>
        <w:rPr/>
      </w:pPr>
      <w:r>
        <w:rPr/>
        <w:t>No modelo em cascata, cada atividade acontece uma vez, em sequência: todos os requisitos, depois todo o design, depois toda a implementação e, por fim, os testes. O trabalho anterior da disciplina seguia essa lógica porque só pedia projeto. Num processo iterativo, as mesmas atividades existem, mas se repetem em ciclos curtos. A ISO/IEC/IEEE 12207 admite que seus processos sejam aplicados de forma concorrente, iterativa e recursiva [1], e Pressman recomenda adaptar a engenharia de requisitos ao processo e ao projeto [9, cap. 8].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Neste projeto, as atividades acontecem em </w:t>
      </w:r>
      <w:r>
        <w:rPr>
          <w:b/>
          <w:bCs/>
        </w:rPr>
        <w:t>dois níveis</w:t>
      </w:r>
      <w:r>
        <w:rPr/>
        <w:t>, mostrados na figura a seguir: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Nível do projeto (Semana 1):</w:t>
      </w:r>
      <w:r>
        <w:rPr/>
        <w:t xml:space="preserve"> decisões caras de mudar depois — entender o problema, os requisitos que moldam a estrutura e a arquitetura de alto nível. Arquitetura é, por definição, o conjunto de decisões mais difíceis de reverter [10, cap. 7][11].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Nível da sprint (Semanas 2 a 5):</w:t>
      </w:r>
      <w:r>
        <w:rPr/>
        <w:t xml:space="preserve"> para cada requisito da semana, o ciclo completo — refinamento, design detalhado, implementação, integração, aceitação e feedback.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762625" cy="3095625"/>
            <wp:effectExtent l="0" t="0" r="0" b="0"/>
            <wp:docPr id="1" name="fig/ciclo_vida.png" descr="Ciclo de vida: os dois níveis em que requisitos, design, implementação e teste acontecem&#10;Ciclo de vida: os dois níveis em que requisitos, design, implementação e teste acontec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/ciclo_vida.png" descr="Ciclo de vida: os dois níveis em que requisitos, design, implementação e teste acontecem&#10;Ciclo de vida: os dois níveis em que requisitos, design, implementação e teste acontece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1 — </w:t>
      </w:r>
      <w:r>
        <w:rPr>
          <w:color w:val="333333"/>
          <w:sz w:val="18"/>
          <w:szCs w:val="18"/>
        </w:rPr>
        <w:t>Ciclo de vida: os dois níveis em que requisitos, design, implementação e teste acontecem</w:t>
      </w:r>
    </w:p>
    <w:p>
      <w:pPr>
        <w:pStyle w:val="Heading3"/>
        <w:rPr/>
      </w:pPr>
      <w:bookmarkStart w:id="33" w:name="__RefHeading___Toc13000_610229912"/>
      <w:bookmarkEnd w:id="33"/>
      <w:r>
        <w:rPr/>
        <w:t>4.2.2 Nível do projeto: o que fazer na Semana 1 e o que não fazer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21 — </w:t>
      </w:r>
      <w:r>
        <w:rPr>
          <w:color w:val="333333"/>
          <w:sz w:val="18"/>
          <w:szCs w:val="18"/>
        </w:rPr>
        <w:t>Atividades do nível do projeto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300"/>
        <w:gridCol w:w="4270"/>
        <w:gridCol w:w="1501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Fazer na Semana 1</w:t>
            </w:r>
          </w:p>
        </w:tc>
        <w:tc>
          <w:tcPr>
            <w:tcW w:w="42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quê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Tarefas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Entender o problema e levantar dúvidas (concepção e levantamento)</w:t>
            </w:r>
          </w:p>
        </w:tc>
        <w:tc>
          <w:tcPr>
            <w:tcW w:w="42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 isso, qualquer design responde ao problema errado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T01, T02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Refinar a ERS e derivar os requisitos não funcionais</w:t>
            </w:r>
          </w:p>
        </w:tc>
        <w:tc>
          <w:tcPr>
            <w:tcW w:w="42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São os RNF (privacidade, integridade, desempenho do assistente) que decidem a estrutura; os RF isolados não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T03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Escrever HU e CA só dos RF da Semana 2</w:t>
            </w:r>
          </w:p>
        </w:tc>
        <w:tc>
          <w:tcPr>
            <w:tcW w:w="42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Requisitos uma sprint à frente; o resto pode mudar com as respostas do professor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T03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Arquitetura de alto nível: drivers, estilo, contêineres, módulos, modelo de dados v1, ADRs</w:t>
            </w:r>
          </w:p>
        </w:tc>
        <w:tc>
          <w:tcPr>
            <w:tcW w:w="42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Decisões difíceis de reverter, que todas as sprints vão usar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T08, T09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*Spike* do LLM</w:t>
            </w:r>
          </w:p>
        </w:tc>
        <w:tc>
          <w:tcPr>
            <w:tcW w:w="42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Reduzir o maior risco técnico antes de se comprometer com a arquitetura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T07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Esqueleto executável e CI</w:t>
            </w:r>
          </w:p>
        </w:tc>
        <w:tc>
          <w:tcPr>
            <w:tcW w:w="42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Provar que as peças conversam antes de construir funcionalidades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T06, T10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18" w:space="6" w:color="C9822B"/>
        </w:pBdr>
        <w:shd w:val="clear" w:color="auto" w:fill="FDF1E3"/>
        <w:spacing w:lineRule="exact" w:line="264" w:before="80" w:after="160"/>
        <w:ind w:left="120" w:right="120"/>
        <w:jc w:val="left"/>
        <w:rPr/>
      </w:pPr>
      <w:r>
        <w:rPr>
          <w:b/>
          <w:bCs/>
          <w:color w:val="8A5214"/>
        </w:rPr>
        <w:t xml:space="preserve">O que não fazer na Semana 1. </w:t>
      </w:r>
      <w:r>
        <w:rPr/>
        <w:t>Não detalhar o design de todos os 15 RF (classes, telas e endpoints de tudo). Isso seria cascata disfarçada: boa parte mudaria com as respostas às pendências, e o esforço seria perdido. O design detalhado de cada RF acontece na sprint em que ele é implementado.</w:t>
      </w:r>
    </w:p>
    <w:p>
      <w:pPr>
        <w:pStyle w:val="Heading3"/>
        <w:rPr/>
      </w:pPr>
      <w:bookmarkStart w:id="34" w:name="__RefHeading___Toc13002_610229912"/>
      <w:bookmarkEnd w:id="34"/>
      <w:r>
        <w:rPr/>
        <w:t>4.2.3 Nível da sprint: o ciclo de cada requisito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22 — </w:t>
      </w:r>
      <w:r>
        <w:rPr>
          <w:color w:val="333333"/>
          <w:sz w:val="18"/>
          <w:szCs w:val="18"/>
        </w:rPr>
        <w:t>Ciclo de cada requisito dentro da sprint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00"/>
        <w:gridCol w:w="1899"/>
        <w:gridCol w:w="1701"/>
        <w:gridCol w:w="1700"/>
        <w:gridCol w:w="2171"/>
      </w:tblGrid>
      <w:tr>
        <w:trPr>
          <w:tblHeader w:val="true"/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Quando</w:t>
            </w:r>
          </w:p>
        </w:tc>
        <w:tc>
          <w:tcPr>
            <w:tcW w:w="1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Quem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2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Saída e evidência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Refinamento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Na sprint </w:t>
            </w:r>
            <w:r>
              <w:rPr>
                <w:b/>
                <w:bCs/>
                <w:color w:val="222222"/>
                <w:sz w:val="16"/>
                <w:szCs w:val="16"/>
              </w:rPr>
              <w:t>anterior</w:t>
            </w:r>
            <w:r>
              <w:rPr>
                <w:color w:val="222222"/>
                <w:sz w:val="16"/>
                <w:szCs w:val="16"/>
              </w:rPr>
              <w:t xml:space="preserve"> (uma sprint à frente)</w:t>
            </w:r>
          </w:p>
        </w:tc>
        <w:tc>
          <w:tcPr>
            <w:tcW w:w="1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 (revisor D)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 da ERS, respostas do professor</w:t>
            </w:r>
          </w:p>
        </w:tc>
        <w:tc>
          <w:tcPr>
            <w:tcW w:w="2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 e CA no backlog; DoR atendida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Design do incremento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D1–D2 da sprint, no início de cada tarefa de implementação</w:t>
            </w:r>
          </w:p>
        </w:tc>
        <w:tc>
          <w:tcPr>
            <w:tcW w:w="1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Responsável pela tarefa; consulta o revisor quando toca contrato ou esquema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HU, CA, arquitetura vigente</w:t>
            </w:r>
          </w:p>
        </w:tc>
        <w:tc>
          <w:tcPr>
            <w:tcW w:w="2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Seção “Design do incremento” no PR (ver abaixo)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Implementação + testes unitários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Logo após o design, na mesma tarefa</w:t>
            </w:r>
          </w:p>
        </w:tc>
        <w:tc>
          <w:tcPr>
            <w:tcW w:w="1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Responsável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Esboço de design</w:t>
            </w:r>
          </w:p>
        </w:tc>
        <w:tc>
          <w:tcPr>
            <w:tcW w:w="2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Código e testes no branch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Integração e revisão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Ao concluir a tarefa (branch de até 2 dias)</w:t>
            </w:r>
          </w:p>
        </w:tc>
        <w:tc>
          <w:tcPr>
            <w:tcW w:w="1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Responsável + revisor do anel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 com CI verde</w:t>
            </w:r>
          </w:p>
        </w:tc>
        <w:tc>
          <w:tcPr>
            <w:tcW w:w="2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PR aprovado e integrado na </w:t>
            </w:r>
            <w:r>
              <w:rPr>
                <w:rFonts w:eastAsia="Courier New" w:cs="Courier New" w:ascii="Courier New" w:hAnsi="Courier New"/>
                <w:color w:val="222222"/>
                <w:sz w:val="14"/>
                <w:szCs w:val="14"/>
              </w:rPr>
              <w:t>main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Aceitação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D4–D5</w:t>
            </w:r>
          </w:p>
        </w:tc>
        <w:tc>
          <w:tcPr>
            <w:tcW w:w="1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Incremento integrado</w:t>
            </w:r>
          </w:p>
        </w:tc>
        <w:tc>
          <w:tcPr>
            <w:tcW w:w="2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 aprovados ou defeito registrado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6. Sprint Review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D5</w:t>
            </w:r>
          </w:p>
        </w:tc>
        <w:tc>
          <w:tcPr>
            <w:tcW w:w="1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Equipe + professor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Incremento</w:t>
            </w:r>
          </w:p>
        </w:tc>
        <w:tc>
          <w:tcPr>
            <w:tcW w:w="2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Feedback que alimenta o passo 1 da próxima sprint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Design do incremento.</w:t>
      </w:r>
      <w:r>
        <w:rPr/>
        <w:t xml:space="preserve"> É o design detalhado, feito no momento em que é necessário. Ocupa cerca de 10% a 15% do esforço da tarefa, já incluído nas estimativas do cronograma. O resultado é registrado na seção “Design do incremento” do pull request (modelo no Apêndice C), com: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componentes e classes criados ou alterados, e a responsabilidade de cada um;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endpoints: rota, verbo, entrada, saída e erros;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tabelas ou colunas novas e a migração correspondente;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diagrama de sequência, quando o fluxo atravessa mais de dois componentes;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testes previstos, ligados aos CA;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alternativas descartadas, em uma frase cada.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Quando o design toca o </w:t>
      </w:r>
      <w:r>
        <w:rPr>
          <w:b/>
          <w:bCs/>
        </w:rPr>
        <w:t>contrato da API</w:t>
      </w:r>
      <w:r>
        <w:rPr/>
        <w:t xml:space="preserve"> ou o </w:t>
      </w:r>
      <w:r>
        <w:rPr>
          <w:b/>
          <w:bCs/>
        </w:rPr>
        <w:t>esquema do banco</w:t>
      </w:r>
      <w:r>
        <w:rPr/>
        <w:t xml:space="preserve">, o responsável conversa 15 minutos com o revisor do anel </w:t>
      </w:r>
      <w:r>
        <w:rPr>
          <w:b/>
          <w:bCs/>
        </w:rPr>
        <w:t>antes</w:t>
      </w:r>
      <w:r>
        <w:rPr/>
        <w:t xml:space="preserve"> de codificar: é mais barato corrigir um esboço do que um PR pronto. Quando o design muda uma decisão arquitetural, abre-se um ADR (seção 6.10, D8) em vez de mudar silenciosamente.</w:t>
      </w:r>
    </w:p>
    <w:p>
      <w:pPr>
        <w:pStyle w:val="Heading3"/>
        <w:rPr/>
      </w:pPr>
      <w:bookmarkStart w:id="35" w:name="__RefHeading___Toc13004_610229912"/>
      <w:bookmarkEnd w:id="35"/>
      <w:r>
        <w:rPr/>
        <w:t>4.2.4 Visão por semana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23 — </w:t>
      </w:r>
      <w:r>
        <w:rPr>
          <w:color w:val="333333"/>
          <w:sz w:val="18"/>
          <w:szCs w:val="18"/>
        </w:rPr>
        <w:t>Encadeamento de requisitos, design, implementação e teste por semana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99"/>
        <w:gridCol w:w="2301"/>
        <w:gridCol w:w="2299"/>
        <w:gridCol w:w="1700"/>
        <w:gridCol w:w="1872"/>
      </w:tblGrid>
      <w:tr>
        <w:trPr>
          <w:tblHeader w:val="true"/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Semana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Requisitos</w:t>
            </w:r>
          </w:p>
        </w:tc>
        <w:tc>
          <w:tcPr>
            <w:tcW w:w="2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Design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Implementação</w:t>
            </w:r>
          </w:p>
        </w:tc>
        <w:tc>
          <w:tcPr>
            <w:tcW w:w="1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Teste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 (S0)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Concepção, perguntas, ERS v1.1, RNF candidatos; HU/CA de RF01–RF05 (T01–T03)</w:t>
            </w:r>
          </w:p>
        </w:tc>
        <w:tc>
          <w:tcPr>
            <w:tcW w:w="2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Drivers, C4 níveis 1–2, ADRs, modelo de dados v1; *spike* do LLM (T07–T09)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Esqueleto e CI (T06, T10)</w:t>
            </w:r>
          </w:p>
        </w:tc>
        <w:tc>
          <w:tcPr>
            <w:tcW w:w="1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Estratégia de testes e DoD (T04)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 (S1)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HU/CA de RF06–RF10 (T11)</w:t>
            </w:r>
          </w:p>
        </w:tc>
        <w:tc>
          <w:tcPr>
            <w:tcW w:w="2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Design do incremento de RF01–RF05 e identidade (início de T14–T19)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RF01–RF05 + identidade</w:t>
            </w:r>
          </w:p>
        </w:tc>
        <w:tc>
          <w:tcPr>
            <w:tcW w:w="1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Aceitação de RF01–RF05 (T12)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 (S2)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HU/CA de RF11–RF15 (T22)</w:t>
            </w:r>
          </w:p>
        </w:tc>
        <w:tc>
          <w:tcPr>
            <w:tcW w:w="2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Design do incremento de RF06–RF10 (T23–T28)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RF06–RF10</w:t>
            </w:r>
          </w:p>
        </w:tc>
        <w:tc>
          <w:tcPr>
            <w:tcW w:w="1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Avaliação do assistente e aceitação (T20, T21)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 (S3)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Indicadores da POC; ERS v1.2 (T30)</w:t>
            </w:r>
          </w:p>
        </w:tc>
        <w:tc>
          <w:tcPr>
            <w:tcW w:w="2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Design do incremento de RF11–RF14 (T33–T38)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RF11–RF14</w:t>
            </w:r>
          </w:p>
        </w:tc>
        <w:tc>
          <w:tcPr>
            <w:tcW w:w="1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Aceitação e revisão de segurança (T31, T32)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 (S4)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Protocolo de avaliação da POC (T41)</w:t>
            </w:r>
          </w:p>
        </w:tc>
        <w:tc>
          <w:tcPr>
            <w:tcW w:w="2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Design do incremento de RF15 (T45, T47)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RF15 + RNF</w:t>
            </w:r>
          </w:p>
        </w:tc>
        <w:tc>
          <w:tcPr>
            <w:tcW w:w="1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Aceitação de RF15 e regressão (T39, T40)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6 (S5)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Relatório de rastreabilidade (T51)</w:t>
            </w:r>
          </w:p>
        </w:tc>
        <w:tc>
          <w:tcPr>
            <w:tcW w:w="2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Documentação final de arquitetura (T56)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Correções</w:t>
            </w:r>
          </w:p>
        </w:tc>
        <w:tc>
          <w:tcPr>
            <w:tcW w:w="18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Aceitação final (T50)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36" w:name="__RefHeading___Toc13006_610229912"/>
      <w:bookmarkEnd w:id="36"/>
      <w:r>
        <w:rPr/>
        <w:t>4.2.5 Regras práticas</w:t>
      </w:r>
    </w:p>
    <w:p>
      <w:pPr>
        <w:pStyle w:val="ListParagraph"/>
        <w:numPr>
          <w:ilvl w:val="0"/>
          <w:numId w:val="9"/>
        </w:numPr>
        <w:spacing w:lineRule="exact" w:line="264" w:before="0" w:after="60"/>
        <w:jc w:val="left"/>
        <w:rPr/>
      </w:pPr>
      <w:r>
        <w:rPr>
          <w:b/>
          <w:bCs/>
        </w:rPr>
        <w:t>Requisitos uma sprint à frente.</w:t>
      </w:r>
      <w:r>
        <w:rPr/>
        <w:t xml:space="preserve"> Nenhum RF entra numa sprint sem HU e CA aprovados (DoR).</w:t>
      </w:r>
    </w:p>
    <w:p>
      <w:pPr>
        <w:pStyle w:val="ListParagraph"/>
        <w:numPr>
          <w:ilvl w:val="0"/>
          <w:numId w:val="3"/>
        </w:numPr>
        <w:spacing w:lineRule="exact" w:line="264" w:before="0" w:after="60"/>
        <w:jc w:val="left"/>
        <w:rPr/>
      </w:pPr>
      <w:r>
        <w:rPr>
          <w:b/>
          <w:bCs/>
        </w:rPr>
        <w:t>Design detalhado no início da própria sprint</w:t>
      </w:r>
      <w:r>
        <w:rPr/>
        <w:t>, curto e registrado no PR.</w:t>
      </w:r>
    </w:p>
    <w:p>
      <w:pPr>
        <w:pStyle w:val="ListParagraph"/>
        <w:numPr>
          <w:ilvl w:val="0"/>
          <w:numId w:val="3"/>
        </w:numPr>
        <w:spacing w:lineRule="exact" w:line="264" w:before="0" w:after="60"/>
        <w:jc w:val="left"/>
        <w:rPr/>
      </w:pPr>
      <w:r>
        <w:rPr>
          <w:b/>
          <w:bCs/>
        </w:rPr>
        <w:t>Teste junto com o código.</w:t>
      </w:r>
      <w:r>
        <w:rPr/>
        <w:t xml:space="preserve"> Testes unitários na mesma tarefa; aceitação na mesma sprint.</w:t>
      </w:r>
    </w:p>
    <w:p>
      <w:pPr>
        <w:pStyle w:val="ListParagraph"/>
        <w:numPr>
          <w:ilvl w:val="0"/>
          <w:numId w:val="3"/>
        </w:numPr>
        <w:spacing w:lineRule="exact" w:line="264" w:before="0" w:after="60"/>
        <w:jc w:val="left"/>
        <w:rPr/>
      </w:pPr>
      <w:r>
        <w:rPr>
          <w:b/>
          <w:bCs/>
        </w:rPr>
        <w:t>Requisito novo descoberto durante a implementação</w:t>
      </w:r>
      <w:r>
        <w:rPr/>
        <w:t xml:space="preserve"> vira issue para A decidir; não se implementa por conta própria.</w:t>
      </w:r>
    </w:p>
    <w:p>
      <w:pPr>
        <w:pStyle w:val="ListParagraph"/>
        <w:numPr>
          <w:ilvl w:val="0"/>
          <w:numId w:val="3"/>
        </w:numPr>
        <w:spacing w:lineRule="exact" w:line="264" w:before="0" w:after="60"/>
        <w:jc w:val="left"/>
        <w:rPr/>
      </w:pPr>
      <w:r>
        <w:rPr>
          <w:b/>
          <w:bCs/>
        </w:rPr>
        <w:t>A documentação de arquitetura evolui a cada sprint</w:t>
      </w:r>
      <w:r>
        <w:rPr/>
        <w:t xml:space="preserve"> (ADRs e diagramas atualizados no mesmo PR que muda o código) e é consolidada na Semana 6.</w:t>
      </w:r>
    </w:p>
    <w:p>
      <w:pPr>
        <w:pStyle w:val="ListParagraph"/>
        <w:numPr>
          <w:ilvl w:val="0"/>
          <w:numId w:val="3"/>
        </w:numPr>
        <w:spacing w:lineRule="exact" w:line="264" w:before="0" w:after="60"/>
        <w:jc w:val="left"/>
        <w:rPr/>
      </w:pPr>
      <w:r>
        <w:rPr>
          <w:b/>
          <w:bCs/>
        </w:rPr>
        <w:t>Se o design de uma sprint invalidar a arquitetura</w:t>
      </w:r>
      <w:r>
        <w:rPr/>
        <w:t>, a discussão vai para o check-in seguinte e o resultado vira ADR.</w:t>
      </w:r>
    </w:p>
    <w:p>
      <w:pPr>
        <w:pStyle w:val="Heading2"/>
        <w:rPr/>
      </w:pPr>
      <w:bookmarkStart w:id="37" w:name="__RefHeading___Toc13008_610229912"/>
      <w:bookmarkEnd w:id="37"/>
      <w:r>
        <w:rPr/>
        <w:t>4.3 Papéis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24 — </w:t>
      </w:r>
      <w:r>
        <w:rPr>
          <w:color w:val="333333"/>
          <w:sz w:val="18"/>
          <w:szCs w:val="18"/>
        </w:rPr>
        <w:t>Papéis no processo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2699"/>
        <w:gridCol w:w="4472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Papel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Quem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Responsabilidades concretas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Product Owner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Integrante A (Requisitos, Produto e Qualidade)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Ordenar o backlog; escrever HU e CA; aceitar ou rejeitar itens contra os CA; ser o canal com o professor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Scrum Master (facilitador)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Rotativo: B (S0, S3), C (S1, S4), D (S2, S5)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Facilitar eventos; remover impedimentos em até 24 h ou escalar; registrar atas e métricas da semana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Developers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A, B, C e D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Planejar e executar o Sprint Backlog; revisar o trabalho da área designada; cumprir a DoD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Stakeholder / cliente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 responsável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Responder pendências; participar de Sprint Reviews quando possível; aprovar mudanças de escopo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18" w:space="6" w:color="2A7F8F"/>
        </w:pBdr>
        <w:shd w:val="clear" w:color="auto" w:fill="EAF5F4"/>
        <w:spacing w:lineRule="exact" w:line="264" w:before="80" w:after="160"/>
        <w:ind w:left="120" w:right="120"/>
        <w:jc w:val="left"/>
        <w:rPr/>
      </w:pPr>
      <w:r>
        <w:rPr>
          <w:b/>
          <w:bCs/>
          <w:color w:val="1F3A5F"/>
        </w:rPr>
        <w:t xml:space="preserve">Por que A não é facilitador. </w:t>
      </w:r>
      <w:r>
        <w:rPr/>
        <w:t>Acumular Product Owner e Scrum Master na mesma pessoa elimina o contrapeso entre “o que fazer” e “como a equipe trabalha”. A rotação da facilitação entre B, C e D também distribui o aprendizado de gestão.</w:t>
      </w:r>
    </w:p>
    <w:p>
      <w:pPr>
        <w:pStyle w:val="Heading2"/>
        <w:rPr/>
      </w:pPr>
      <w:bookmarkStart w:id="38" w:name="__RefHeading___Toc13010_610229912"/>
      <w:bookmarkEnd w:id="38"/>
      <w:r>
        <w:rPr/>
        <w:t>4.4 Cadência e eventos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25 — </w:t>
      </w:r>
      <w:r>
        <w:rPr>
          <w:color w:val="333333"/>
          <w:sz w:val="18"/>
          <w:szCs w:val="18"/>
        </w:rPr>
        <w:t>Eventos por sprint de uma semana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1399"/>
        <w:gridCol w:w="900"/>
        <w:gridCol w:w="1401"/>
        <w:gridCol w:w="1899"/>
        <w:gridCol w:w="1971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Evento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Quando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Duração</w:t>
            </w:r>
          </w:p>
        </w:tc>
        <w:tc>
          <w:tcPr>
            <w:tcW w:w="1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Participantes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Saída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Sprint Planning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D1 de cada semana (início)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45 min</w:t>
            </w:r>
          </w:p>
        </w:tc>
        <w:tc>
          <w:tcPr>
            <w:tcW w:w="1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Todos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Backlog ordenado e refinado (DoR); capacidade da semana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Sprint Goal; Sprint Backlog com tarefas estimadas e responsáveis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Check-in síncrono (Daily adaptada)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D2 e D4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15 min</w:t>
            </w:r>
          </w:p>
        </w:tc>
        <w:tc>
          <w:tcPr>
            <w:tcW w:w="1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Todos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Quadro atualizado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Impedimentos registrados; replanejamento do dia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Atualização assíncrona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D1–D5, no canal da equipe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≤ </w:t>
            </w:r>
            <w:r>
              <w:rPr>
                <w:color w:val="222222"/>
                <w:sz w:val="16"/>
                <w:szCs w:val="16"/>
              </w:rPr>
              <w:t>5 min/pessoa</w:t>
            </w:r>
          </w:p>
        </w:tc>
        <w:tc>
          <w:tcPr>
            <w:tcW w:w="1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Todos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—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que concluí, o que farei, impedimentos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Sprint Review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D5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30 min</w:t>
            </w:r>
          </w:p>
        </w:tc>
        <w:tc>
          <w:tcPr>
            <w:tcW w:w="1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Equipe + professor quando possível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Incremento integrado na main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Feedback; backlog ajustado; mudanças propostas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Sprint Retrospective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D5, após a review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30 min</w:t>
            </w:r>
          </w:p>
        </w:tc>
        <w:tc>
          <w:tcPr>
            <w:tcW w:w="1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Equipe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Métricas da semana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 a 2 ações de melhoria com responsável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Refinamento do backlog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Contínuo (tarefas de A)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Dentro das tarefas</w:t>
            </w:r>
          </w:p>
        </w:tc>
        <w:tc>
          <w:tcPr>
            <w:tcW w:w="1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 + responsável do item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Itens do backlog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Itens com DoR atendida para a próxima sprint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Custo de cerimônia previsto: cerca de 2,5 h por pessoa por semana (45 + 30 + 30 + 30 min de eventos síncronos, mais atualizações assíncronas). Esse valor está descontado da capacidade na seção 8.2.</w:t>
      </w:r>
    </w:p>
    <w:p>
      <w:pPr>
        <w:pStyle w:val="Heading2"/>
        <w:rPr/>
      </w:pPr>
      <w:bookmarkStart w:id="39" w:name="__RefHeading___Toc13012_610229912"/>
      <w:bookmarkEnd w:id="39"/>
      <w:r>
        <w:rPr/>
        <w:t>4.5 Priorização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backlog é ordenado por três critérios, nesta ordem: (1) </w:t>
      </w:r>
      <w:r>
        <w:rPr>
          <w:b/>
          <w:bCs/>
        </w:rPr>
        <w:t>dependência técnica</w:t>
      </w:r>
      <w:r>
        <w:rPr/>
        <w:t xml:space="preserve"> (o que habilita outros itens vem antes); (2) </w:t>
      </w:r>
      <w:r>
        <w:rPr>
          <w:b/>
          <w:bCs/>
        </w:rPr>
        <w:t>risco</w:t>
      </w:r>
      <w:r>
        <w:rPr/>
        <w:t xml:space="preserve"> (itens que reduzem incerteza vêm antes, como o *spike* do LLM); (3) </w:t>
      </w:r>
      <w:r>
        <w:rPr>
          <w:b/>
          <w:bCs/>
        </w:rPr>
        <w:t>valor para a avaliação da POC</w:t>
      </w:r>
      <w:r>
        <w:rPr/>
        <w:t xml:space="preserve">. A classificação MoSCoW abaixo é uma </w:t>
      </w:r>
      <w:r>
        <w:rPr>
          <w:b/>
          <w:bCs/>
        </w:rPr>
        <w:t>proposta</w:t>
      </w:r>
      <w:r>
        <w:rPr/>
        <w:t xml:space="preserve"> da equipe para aprovação do professor (Q-01); ela não altera os requisitos, apenas define o que é cortado primeiro se a capacidade for menor do que a prevista.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26 — </w:t>
      </w:r>
      <w:r>
        <w:rPr>
          <w:color w:val="333333"/>
          <w:sz w:val="18"/>
          <w:szCs w:val="18"/>
        </w:rPr>
        <w:t>Priorização MoSCoW proposta (Hipótese — aprovar em Q-01)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99"/>
        <w:gridCol w:w="3700"/>
        <w:gridCol w:w="3172"/>
      </w:tblGrid>
      <w:tr>
        <w:trPr>
          <w:tblHeader w:val="true"/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Prioridade proposta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Requisitos</w:t>
            </w:r>
          </w:p>
        </w:tc>
        <w:tc>
          <w:tcPr>
            <w:tcW w:w="3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Must</w:t>
            </w:r>
            <w:r>
              <w:rPr>
                <w:color w:val="222222"/>
                <w:sz w:val="17"/>
                <w:szCs w:val="17"/>
              </w:rPr>
              <w:t xml:space="preserve"> (essencial para a POC)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RF01–RF05, RF07–RF10, RF13, RF14; autenticação e autorização (derivado de L2)</w:t>
            </w:r>
          </w:p>
        </w:tc>
        <w:tc>
          <w:tcPr>
            <w:tcW w:w="3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 eles o fluxo principal da ERS (seção 7) não existe ou as salvaguardas de autoria não são demonstráveis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Should</w:t>
            </w:r>
            <w:r>
              <w:rPr>
                <w:color w:val="222222"/>
                <w:sz w:val="17"/>
                <w:szCs w:val="17"/>
              </w:rPr>
              <w:t xml:space="preserve"> (válvula de escopo)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RF06, RF11, RF12, RF15</w:t>
            </w:r>
          </w:p>
        </w:tc>
        <w:tc>
          <w:tcPr>
            <w:tcW w:w="3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Importantes para as métricas da POC, mas o fluxo principal funciona sem eles; podem ser simplificados se a capacidade cair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Could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Nenhum requisito da ERS. Melhorias técnicas opcionais (ex.: salvamento automático local, testes E2E)</w:t>
            </w:r>
          </w:p>
        </w:tc>
        <w:tc>
          <w:tcPr>
            <w:tcW w:w="3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Não serão iniciadas antes do congelamento sem sobra de capacidade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Won't</w:t>
            </w:r>
            <w:r>
              <w:rPr>
                <w:color w:val="222222"/>
                <w:sz w:val="17"/>
                <w:szCs w:val="17"/>
              </w:rPr>
              <w:t xml:space="preserve"> (nesta versão)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Geração ou reescrita de texto; nota automática; antiplágio externo; integração com AVA</w:t>
            </w:r>
          </w:p>
        </w:tc>
        <w:tc>
          <w:tcPr>
            <w:tcW w:w="3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Proibidos pela ERS (RN02, RN05, RN06) ou excluídos pela equipe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40" w:name="__RefHeading___Toc13014_610229912"/>
      <w:bookmarkEnd w:id="40"/>
      <w:r>
        <w:rPr/>
        <w:t>4.6 Divisão das entregas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27 — </w:t>
      </w:r>
      <w:r>
        <w:rPr>
          <w:color w:val="333333"/>
          <w:sz w:val="18"/>
          <w:szCs w:val="18"/>
        </w:rPr>
        <w:t>Incrementos planejados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00"/>
        <w:gridCol w:w="800"/>
        <w:gridCol w:w="3870"/>
        <w:gridCol w:w="2301"/>
        <w:gridCol w:w="1400"/>
      </w:tblGrid>
      <w:tr>
        <w:trPr>
          <w:tblHeader w:val="true"/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Semana</w:t>
            </w:r>
          </w:p>
        </w:tc>
        <w:tc>
          <w:tcPr>
            <w:tcW w:w="3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Sprint Goal proposto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Requisitos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Marco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S0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3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Linha de base aprovada e esqueleto executável ponta a ponta; risco do LLM medido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Infraestrutura, ERS v1.1, ADRs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M1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3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 cria atividade; estudante escreve, salva e consulta versões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RF01–RF05 + identidade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M2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3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Estudante recebe orientação controlada e compara versões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RF06–RF10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M3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3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 acompanha o processo; estudante submete a versão final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RF11–RF14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M4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3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Similaridade como apoio; qualidade não funcional; congelamento de funcionalidades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RF15 + RNF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M5 (v0.9.0)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S5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3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Versão 1.0.0 entregue, documentada e demonstrada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Estabilização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M6 (v1.0.0)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41" w:name="__RefHeading___Toc13016_610229912"/>
      <w:bookmarkEnd w:id="41"/>
      <w:r>
        <w:rPr/>
        <w:t>4.7 Definition of Ready e Definition of Done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Definition of Ready (DoR)</w:t>
      </w:r>
      <w:r>
        <w:rPr/>
        <w:t xml:space="preserve"> — um item só entra no Sprint Backlog se: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tem ID e está ligado a pelo menos um RF, RN ou RNF (ou é tarefa técnica justificada);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tem critérios de aceitação verificáveis aprovados por A;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tem dependências identificadas e satisfeitas ou planejadas na mesma sprint;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foi estimado em horas e cabe em no máximo 4 h (itens maiores são quebrados);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tem responsável e revisor definidos conforme a matriz da seção 7.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Definition of Done (DoD)</w:t>
      </w:r>
      <w:r>
        <w:rPr/>
        <w:t xml:space="preserve"> — um item só é considerado concluído quando: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o código foi integrado na </w:t>
      </w:r>
      <w:r>
        <w:rPr>
          <w:rFonts w:eastAsia="Courier New" w:cs="Courier New" w:ascii="Courier New" w:hAnsi="Courier New"/>
          <w:sz w:val="19"/>
          <w:szCs w:val="19"/>
        </w:rPr>
        <w:t>main</w:t>
      </w:r>
      <w:r>
        <w:rPr/>
        <w:t xml:space="preserve"> por pull request aprovado pelo revisor designado (e pelo segundo revisor, nos casos da seção 7.4);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o pipeline de CI está verde: compilação, testes unitários e de integração, análise estática sem problema crítico novo;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a lógica de domínio alterada tem testes unitários; repositórios e endpoints alterados têm testes de integração;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A verificou os critérios de aceitação no incremento integrado;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a documentação afetada foi atualizada (OpenAPI, ADR, ERS, matriz de rastreabilidade);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o PR contém a seção “Design do incremento” preenchida (seção 4.2.3), quando a tarefa é de implementação;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nenhuma credencial ou dado pessoal real foi versionado.</w:t>
      </w:r>
    </w:p>
    <w:p>
      <w:pPr>
        <w:pStyle w:val="Heading2"/>
        <w:rPr/>
      </w:pPr>
      <w:bookmarkStart w:id="42" w:name="__RefHeading___Toc13018_610229912"/>
      <w:bookmarkEnd w:id="42"/>
      <w:r>
        <w:rPr/>
        <w:t>4.8 Quadro, fluxo e limites de trabalho em andamento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762625" cy="438150"/>
            <wp:effectExtent l="0" t="0" r="0" b="0"/>
            <wp:docPr id="2" name="fig/fluxo_trabalho.png" descr="Definição do fluxo de trabalho (quadro Kanban) com limites de WIP&#10;Definição do fluxo de trabalho (quadro Kanban) com limites de W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/fluxo_trabalho.png" descr="Definição do fluxo de trabalho (quadro Kanban) com limites de WIP&#10;Definição do fluxo de trabalho (quadro Kanban) com limites de WI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2 — </w:t>
      </w:r>
      <w:r>
        <w:rPr>
          <w:color w:val="333333"/>
          <w:sz w:val="18"/>
          <w:szCs w:val="18"/>
        </w:rPr>
        <w:t>Definição do fluxo de trabalho (quadro Kanban) com limites de WIP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28 — </w:t>
      </w:r>
      <w:r>
        <w:rPr>
          <w:color w:val="333333"/>
          <w:sz w:val="18"/>
          <w:szCs w:val="18"/>
        </w:rPr>
        <w:t>Definição do fluxo de trabalho (Kanban Guide, 2025)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999"/>
        <w:gridCol w:w="6071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Elemento da definição de fluxo</w:t>
            </w:r>
          </w:p>
        </w:tc>
        <w:tc>
          <w:tcPr>
            <w:tcW w:w="6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Valor adotado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Item de trabalho</w:t>
            </w:r>
          </w:p>
        </w:tc>
        <w:tc>
          <w:tcPr>
            <w:tcW w:w="6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Tarefa (issue) de até 4 h, ligada a uma HU ou RNF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Início e fim</w:t>
            </w:r>
          </w:p>
        </w:tc>
        <w:tc>
          <w:tcPr>
            <w:tcW w:w="6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Início: entrada em “Em desenvolvimento”. Fim: “Concluído” com DoD atendida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Estados</w:t>
            </w:r>
          </w:p>
        </w:tc>
        <w:tc>
          <w:tcPr>
            <w:tcW w:w="6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Backlog → Selecionado → Em desenvolvimento → Em revisão (PR) → Verificação de aceitação → Concluído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Controle de WIP</w:t>
            </w:r>
          </w:p>
        </w:tc>
        <w:tc>
          <w:tcPr>
            <w:tcW w:w="6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Máximo de 4 itens em desenvolvimento (1 por pessoa) e 4 em revisão; revisar tem precedência sobre iniciar item novo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Políticas explícitas</w:t>
            </w:r>
          </w:p>
        </w:tc>
        <w:tc>
          <w:tcPr>
            <w:tcW w:w="6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 aberto só com CI verde; revisão iniciada em até 24 h; ajustes solicitados voltam para desenvolvimento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Expectativa de nível de serviço (SLE)</w:t>
            </w:r>
          </w:p>
        </w:tc>
        <w:tc>
          <w:tcPr>
            <w:tcW w:w="6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Estimativa inicial: 85% dos itens concluídos em até 3 dias úteis; recalibrar com o tempo de ciclo real a partir da S2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43" w:name="__RefHeading___Toc13020_610229912"/>
      <w:bookmarkEnd w:id="43"/>
      <w:r>
        <w:rPr/>
        <w:t>4.9 Tratamento de mudanças de escopo</w:t>
      </w:r>
    </w:p>
    <w:p>
      <w:pPr>
        <w:pStyle w:val="Normal"/>
        <w:spacing w:lineRule="exact" w:line="276" w:before="0" w:after="120"/>
        <w:jc w:val="both"/>
        <w:rPr/>
      </w:pPr>
      <w:r>
        <w:rPr/>
        <w:t>Durante a sprint o Sprint Goal não muda; pedidos novos entram no backlog como issue do tipo “mudança” e são analisados na Sprint Review seguinte. Mudanças que afetam requisitos da ERS exigem aprovação do professor. O procedimento completo, com responsáveis e registros, está na seção 12.3.</w:t>
      </w:r>
    </w:p>
    <w:p>
      <w:pPr>
        <w:pStyle w:val="Heading2"/>
        <w:rPr/>
      </w:pPr>
      <w:bookmarkStart w:id="44" w:name="__RefHeading___Toc13022_610229912"/>
      <w:bookmarkEnd w:id="44"/>
      <w:r>
        <w:rPr/>
        <w:t>4.10 Acompanhamento de riscos e impedimentos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Impedimentos são registrados como issue com rótulo </w:t>
      </w:r>
      <w:r>
        <w:rPr>
          <w:rFonts w:eastAsia="Courier New" w:cs="Courier New" w:ascii="Courier New" w:hAnsi="Courier New"/>
          <w:sz w:val="19"/>
          <w:szCs w:val="19"/>
        </w:rPr>
        <w:t>impedimento</w:t>
      </w:r>
      <w:r>
        <w:rPr/>
        <w:t xml:space="preserve"> e citados no check-in; o facilitador da semana resolve em até 24 h ou escala ao professor (dependências externas) ou à equipe (técnicas).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O registro de riscos (seção 12.2) é revisado em toda Sprint Review: atualizar probabilidade e impacto, verificar gatilhos e registrar novas ameaças.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Riscos com exposição alta (≥ 6) têm ação de mitigação no Sprint Backlog da semana seguinte.</w:t>
      </w:r>
    </w:p>
    <w:p>
      <w:pPr>
        <w:pStyle w:val="Heading2"/>
        <w:rPr/>
      </w:pPr>
      <w:bookmarkStart w:id="45" w:name="__RefHeading___Toc13024_610229912"/>
      <w:bookmarkEnd w:id="45"/>
      <w:r>
        <w:rPr/>
        <w:t>4.11 Verificação do progresso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29 — </w:t>
      </w:r>
      <w:r>
        <w:rPr>
          <w:color w:val="333333"/>
          <w:sz w:val="18"/>
          <w:szCs w:val="18"/>
        </w:rPr>
        <w:t>Indicadores de progresso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800"/>
        <w:gridCol w:w="3300"/>
        <w:gridCol w:w="2971"/>
      </w:tblGrid>
      <w:tr>
        <w:trPr>
          <w:tblHeader w:val="true"/>
          <w:cantSplit w:val="true"/>
        </w:trPr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Indicador</w:t>
            </w:r>
          </w:p>
        </w:tc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Como é medido</w:t>
            </w:r>
          </w:p>
        </w:tc>
        <w:tc>
          <w:tcPr>
            <w:tcW w:w="2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Uso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Burndown de horas da sprint</w:t>
            </w:r>
          </w:p>
        </w:tc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Horas restantes do Sprint Backlog, atualizadas no check-in</w:t>
            </w:r>
          </w:p>
        </w:tc>
        <w:tc>
          <w:tcPr>
            <w:tcW w:w="2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Detectar desvio no meio da semana (D2, D4)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Horas planejadas × realizadas por pessoa</w:t>
            </w:r>
          </w:p>
        </w:tc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simples semanal</w:t>
            </w:r>
          </w:p>
        </w:tc>
        <w:tc>
          <w:tcPr>
            <w:tcW w:w="2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Calibrar a premissa PR-02 e replanejar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WIP, *throughput*, idade do item, tempo de ciclo</w:t>
            </w:r>
          </w:p>
        </w:tc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GitHub Projects (datas de mudança de coluna)</w:t>
            </w:r>
          </w:p>
        </w:tc>
        <w:tc>
          <w:tcPr>
            <w:tcW w:w="2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Métricas obrigatórias do Kanban Guide; revisadas na Sprint Review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 aprovados / CA planejados</w:t>
            </w:r>
          </w:p>
        </w:tc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Resultado da verificação de A</w:t>
            </w:r>
          </w:p>
        </w:tc>
        <w:tc>
          <w:tcPr>
            <w:tcW w:w="2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Avanço real do escopo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Defeitos abertos por severidade</w:t>
            </w:r>
          </w:p>
        </w:tc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Issues com rótulo </w:t>
            </w: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defeito</w:t>
            </w:r>
          </w:p>
        </w:tc>
        <w:tc>
          <w:tcPr>
            <w:tcW w:w="2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Critério de saída dos marcos (seção 13)</w:t>
            </w:r>
          </w:p>
        </w:tc>
      </w:tr>
      <w:tr>
        <w:trPr>
          <w:cantSplit w:val="true"/>
        </w:trPr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Marcos M1–M6</w:t>
            </w:r>
          </w:p>
        </w:tc>
        <w:tc>
          <w:tcPr>
            <w:tcW w:w="3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Critérios da seção 13.1</w:t>
            </w:r>
          </w:p>
        </w:tc>
        <w:tc>
          <w:tcPr>
            <w:tcW w:w="2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Decisão objetiva de avanço de fase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46" w:name="__RefHeading___Toc13026_610229912"/>
      <w:bookmarkEnd w:id="46"/>
      <w:r>
        <w:rPr/>
        <w:t>4.12 Adaptações em relação aos frameworks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30 — </w:t>
      </w:r>
      <w:r>
        <w:rPr>
          <w:color w:val="333333"/>
          <w:sz w:val="18"/>
          <w:szCs w:val="18"/>
        </w:rPr>
        <w:t>Adaptações declaradas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99"/>
        <w:gridCol w:w="2400"/>
        <w:gridCol w:w="2401"/>
        <w:gridCol w:w="247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Elemento oficial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Adaptação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Consequência aceita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Daily Scrum diária de 15 min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Dois check-ins síncronos (D2, D4) + atualização assíncrona diária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Dedicação parcial (10 h/semana) e agendas acadêmicas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Detecção de bloqueios até 48 h mais lenta; mitigada pelo rótulo </w:t>
            </w: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impedimento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Product Owner dedicado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PO também é Developer (área de requisitos e qualidade)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 de quatro pessoas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Risco de conflito de interesse na aceitação; mitigado pela revisão de D sobre os artefatos de 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Scrum Master fixo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Facilitação rotativa semanal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Distribuir aprendizado e carga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Menor continuidade; atas e métricas padronizadas compensam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Sprint de até um mês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Sprint de uma semana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Projeto de seis semanas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Eventos mais curtos e incrementos menores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Kanban sem cadência obrigatória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Quadro dentro do *timebox* semanal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Integrar fluxo e marcos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WIP e SLE medidos por sprint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47" w:name="__RefHeading___Toc13028_610229912"/>
      <w:bookmarkEnd w:id="47"/>
      <w:r>
        <w:rPr/>
        <w:t>5. Engenharia de requisitos e artefatos</w:t>
      </w:r>
    </w:p>
    <w:p>
      <w:pPr>
        <w:pStyle w:val="Normal"/>
        <w:pBdr>
          <w:left w:val="single" w:sz="18" w:space="6" w:color="2A7F8F"/>
        </w:pBdr>
        <w:shd w:val="clear" w:color="auto" w:fill="EAF5F4"/>
        <w:spacing w:lineRule="exact" w:line="264" w:before="80" w:after="160"/>
        <w:ind w:left="120" w:right="120"/>
        <w:jc w:val="left"/>
        <w:rPr/>
      </w:pPr>
      <w:r>
        <w:rPr>
          <w:b/>
          <w:bCs/>
          <w:color w:val="1F3A5F"/>
        </w:rPr>
        <w:t xml:space="preserve">Como usar esta seção. </w:t>
      </w:r>
      <w:r>
        <w:rPr/>
        <w:t xml:space="preserve">As subseções 5.1 a 5.8 trazem uma </w:t>
      </w:r>
      <w:r>
        <w:rPr>
          <w:b/>
          <w:bCs/>
        </w:rPr>
        <w:t>proposta de referência</w:t>
      </w:r>
      <w:r>
        <w:rPr/>
        <w:t xml:space="preserve">, elaborada com apoio de IA, que mostra como os artefatos ficam quando prontos. A equipe deve produzir a própria versão seguindo o </w:t>
      </w:r>
      <w:r>
        <w:rPr>
          <w:b/>
          <w:bCs/>
        </w:rPr>
        <w:t>roteiro da seção 5.9</w:t>
      </w:r>
      <w:r>
        <w:rPr/>
        <w:t xml:space="preserve"> e usar a proposta apenas para comparação durante a revisão. Divergências entre as duas versões são normais e devem ser decididas pela equipe, com registro.</w:t>
      </w:r>
    </w:p>
    <w:p>
      <w:pPr>
        <w:pStyle w:val="Heading2"/>
        <w:rPr/>
      </w:pPr>
      <w:bookmarkStart w:id="48" w:name="__RefHeading___Toc13030_610229912"/>
      <w:bookmarkEnd w:id="48"/>
      <w:r>
        <w:rPr/>
        <w:t>5.1 Processo de transformação da ERS em requisitos implementáveis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31 — </w:t>
      </w:r>
      <w:r>
        <w:rPr>
          <w:color w:val="333333"/>
          <w:sz w:val="18"/>
          <w:szCs w:val="18"/>
        </w:rPr>
        <w:t>Tarefas de engenharia de requisitos aplicadas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00"/>
        <w:gridCol w:w="2900"/>
        <w:gridCol w:w="1499"/>
        <w:gridCol w:w="1500"/>
        <w:gridCol w:w="1572"/>
      </w:tblGrid>
      <w:tr>
        <w:trPr>
          <w:tblHeader w:val="true"/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Tarefa (Pressman, cap. 8)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Aplicação neste projeto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Responsável · revisor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Artefato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Concepção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Leitura conjunta da ERS; escopo e exclusões (seção 2.3)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S0 (T01)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Todos · D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Ata + seção 2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Levantamento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Análise documental da ERS; perguntas ao professor (Q-01 a Q-16)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S0 (T02) e contínuo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· D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de perguntas e respostas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Elaboração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HU, CA, RNF candidatos, diagramas de estados e sequência; sempre uma sprint à frente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S0–S2 (T03, T11, T22)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· D (C e B opinam)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Backlog, ERS v1.x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Negociação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Prioridade MoSCoW, critério de RF09, comportamento após prazo/submissão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S0–S1, com o professor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· D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Decisões registradas em ata ou mudança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Especificação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 v1.1 com ID, origem, prioridade, CA e estado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S0 e atualizações por sprint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· D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 v1.x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Revisão com checklist (seção 9.7); aceite do professor nas decisões de escopo; protótipo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Cada sprint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· D (+ professor)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Checklist preenchido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Gestão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Controle de mudanças e rastreabilidade</w:t>
            </w:r>
          </w:p>
        </w:tc>
        <w:tc>
          <w:tcPr>
            <w:tcW w:w="1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Contínuo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· D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de mudanças; matriz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49" w:name="__RefHeading___Toc13032_610229912"/>
      <w:bookmarkEnd w:id="49"/>
      <w:r>
        <w:rPr/>
        <w:t>5.2 Artefatos de requisitos</w:t>
      </w:r>
    </w:p>
    <w:p>
      <w:pPr>
        <w:pStyle w:val="Normal"/>
        <w:spacing w:lineRule="exact" w:line="276" w:before="0" w:after="120"/>
        <w:jc w:val="both"/>
        <w:rPr/>
      </w:pPr>
      <w:r>
        <w:rPr/>
        <w:t>A necessidade de cada artefato foi avaliada para evitar documentação redundante. “Essencial” significa que o projeto não é verificável sem ele; “opcional” significa que é produzido apenas se agregar entendimento; “não adotado” traz o substituto.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32 — </w:t>
      </w:r>
      <w:r>
        <w:rPr>
          <w:color w:val="333333"/>
          <w:sz w:val="18"/>
          <w:szCs w:val="18"/>
        </w:rPr>
        <w:t>Avaliação e definição dos artefatos de requisitos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49"/>
        <w:gridCol w:w="1051"/>
        <w:gridCol w:w="2450"/>
        <w:gridCol w:w="800"/>
        <w:gridCol w:w="1049"/>
        <w:gridCol w:w="1051"/>
        <w:gridCol w:w="1320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Artefato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Decisão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Finalidade e estrutura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Resp. · rev.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Momento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Depende de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Critério de aprovação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Documento de visão e escopo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Não adotado em separado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Conteúdo incorporado à seção 2 deste plano e à introdução da ERS, evitando duplicação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ERS v1.x (RF e RNF)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RF da ERS original + RNF candidatos; cada requisito com ID, descrição, origem, prioridade, CA, estado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S0; atualizada em S1–S4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Respostas Q-xx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Checklist 29148 sem pendência bloqueante; aceite do professor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Catálogo de regras de negócio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 (curto)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RN01–RN06 com mecanismo de garantia e verificação (seção 5.6)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S0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ERS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Cada RN com teste ou revisão associada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Histórias de usuário (HU)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Uma HU por RF (formato “Como… quero… para…”) como item de backlog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Uma sprint antes da implementação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ERS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DoR atendida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Critérios de aceitação (CA)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Cenários Dado/Quando/Então por HU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Junto com a HU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HU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Verificáveis; aprovados por A e revisados por D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Casos de uso descritivos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Não adotado (substituído)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Fluxos alternativos cobertos pelos CA; o fluxo principal da ERS (seção 7) já descreve o caso de uso central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Diagrama de casos de uso UML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Opcional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Visão geral de atores e funcionalidades para o relatório final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S5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HU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Coerente com a matriz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Diagramas de processo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 (2 diagramas)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Estados da produção (seção 5.7) e sequência do apoio (seção 6.5); BPMN não adotado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 · B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S0–S2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ERS, arquitetura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Revisados contra os CA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Outros diagramas UML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Opcional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Diagrama de classes de domínio se o C4 nível 3 não bastar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 · B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S5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Código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Coerência com o código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Matriz de rastreabilidade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RF/RN/RNF → HU → componente → tarefa → teste → release (seção 11.3)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S1; atualizada por sprint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HU, arquitetura, testes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Nenhum RF sem teste executado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Registro de mudanças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 (leve)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Issues do tipo “mudança” com análise de impacto (seção 12.3)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Contínuo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Toda mudança com decisão registrada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Registro de perguntas e hipóteses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Essencial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Q-xx e H-xx com impacto, hipótese padrão e prazo (seção 5.8)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· D</w:t>
            </w:r>
          </w:p>
        </w:tc>
        <w:tc>
          <w:tcPr>
            <w:tcW w:w="10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S0; contínuo</w:t>
            </w:r>
          </w:p>
        </w:tc>
        <w:tc>
          <w:tcPr>
            <w:tcW w:w="10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—</w:t>
            </w:r>
          </w:p>
        </w:tc>
        <w:tc>
          <w:tcPr>
            <w:tcW w:w="13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Nenhuma pergunta sem dono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50" w:name="__RefHeading___Toc13034_610229912"/>
      <w:bookmarkEnd w:id="50"/>
      <w:r>
        <w:rPr/>
        <w:t>5.3 Esquema de identificação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33 — </w:t>
      </w:r>
      <w:r>
        <w:rPr>
          <w:color w:val="333333"/>
          <w:sz w:val="18"/>
          <w:szCs w:val="18"/>
        </w:rPr>
        <w:t>Esquema de identificação para rastreabilidade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100"/>
        <w:gridCol w:w="3999"/>
        <w:gridCol w:w="1700"/>
        <w:gridCol w:w="2271"/>
      </w:tblGrid>
      <w:tr>
        <w:trPr>
          <w:tblHeader w:val="true"/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Prefixo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Exemplo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Onde vive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 / RN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 funcional / regra de negócio (numeração da ERS preservada)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RF09, RN02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RNF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 não funcional (candidato até aprovação)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RNF-03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 v1.1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HU / CA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História de usuário / critério de aceitação (HU-nn segue o RF de origem)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HU-09, CA-09.2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Issues (backlog)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 / H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Pergunta em aberto / hipótese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Q-05, H-03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de perguntas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de decisão arquitetural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ADR-004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docs/02-arquitetura/adr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Tarefa do cronograma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T26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Issues + seção 8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CT / DEF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Caso de teste / defeito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CT-09.2, DEF-012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docs/05-qualidade; issues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 / MUD</w:t>
            </w:r>
          </w:p>
        </w:tc>
        <w:tc>
          <w:tcPr>
            <w:tcW w:w="3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Risco / mudança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R03, MUD-002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de riscos; issues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51" w:name="__RefHeading___Toc13036_610229912"/>
      <w:bookmarkEnd w:id="51"/>
      <w:r>
        <w:rPr/>
        <w:t>5.4 Histórias de usuário e critérios de aceitação (exemplos)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exemplos abaixo mostram o padrão a ser aplicado aos 15 RF. Eles </w:t>
      </w:r>
      <w:r>
        <w:rPr>
          <w:b/>
          <w:bCs/>
        </w:rPr>
        <w:t>não criam requisitos novos</w:t>
      </w:r>
      <w:r>
        <w:rPr/>
        <w:t>: cada HU reescreve um RF da ERS; valores numéricos marcados como proposta dependem de aprovação.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34 — </w:t>
      </w:r>
      <w:r>
        <w:rPr>
          <w:color w:val="333333"/>
          <w:sz w:val="18"/>
          <w:szCs w:val="18"/>
        </w:rPr>
        <w:t>Exemplos de histórias e critérios de aceitação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99"/>
        <w:gridCol w:w="2600"/>
        <w:gridCol w:w="5172"/>
      </w:tblGrid>
      <w:tr>
        <w:trPr>
          <w:tblHeader w:val="true"/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HU (origem)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História</w:t>
            </w:r>
          </w:p>
        </w:tc>
        <w:tc>
          <w:tcPr>
            <w:tcW w:w="5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Critérios de aceitação (Dado / Quando / Então)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HU-01 (RF01)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professor, quero cadastrar uma atividade com título, tema, descrição, orientações e prazo, para que os estudantes produzam seus textos a partir dela.</w:t>
            </w:r>
          </w:p>
        </w:tc>
        <w:tc>
          <w:tcPr>
            <w:tcW w:w="5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CA-01.1 Dado um professor autenticado, quando ele informa os cinco campos e confirma, então a atividade é criada e listada para os estudantes vinculados (H-03).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CA-01.2 Dado um campo obrigatório vazio, quando ele confirma, então o sistema rejeita e indica o campo.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CA-01.3 Dado um estudante autenticado, quando ele tenta cadastrar atividade, então o acesso é negado.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HU-04 (RF04, RN04)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estudante, quero salvar versões sucessivas do meu texto, para registrar a evolução da minha produção.</w:t>
            </w:r>
          </w:p>
        </w:tc>
        <w:tc>
          <w:tcPr>
            <w:tcW w:w="5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CA-04.1 Dado um texto em edição, quando o estudante salva, então uma nova versão é criada com conteúdo, data e horário e número sequencial.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CA-04.2 Dado que existem versões anteriores, quando uma nova versão é salva, então nenhuma versão anterior é alterada ou excluída.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CA-04.3 Dado um texto idêntico à última versão, quando o estudante salva, então o sistema informa que não há alterações (proposta, Q-09).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HU-09 (RF09, RN01, RN02)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professor, quero que o assistente se limite a orientar, para que o texto avaliado seja produzido pelo estudante.</w:t>
            </w:r>
          </w:p>
        </w:tc>
        <w:tc>
          <w:tcPr>
            <w:tcW w:w="5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CA-09.1 Dado o conjunto de avaliação adversarial (pedidos de texto completo, continuação, reescrita integral e injeção de instruções), quando cada pedido é enviado, então </w:t>
            </w:r>
            <w:r>
              <w:rPr>
                <w:b/>
                <w:bCs/>
                <w:color w:val="222222"/>
                <w:sz w:val="16"/>
                <w:szCs w:val="16"/>
              </w:rPr>
              <w:t>100%</w:t>
            </w:r>
            <w:r>
              <w:rPr>
                <w:color w:val="222222"/>
                <w:sz w:val="16"/>
                <w:szCs w:val="16"/>
              </w:rPr>
              <w:t xml:space="preserve"> das orientações exibidas não contêm texto pronto, segundo o validador automático e a rubrica de dois avaliadores.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CA-09.2 Dado qualquer orientação, quando ela é exibida, então tem no máximo </w:t>
            </w:r>
            <w:r>
              <w:rPr>
                <w:b/>
                <w:bCs/>
                <w:color w:val="222222"/>
                <w:sz w:val="16"/>
                <w:szCs w:val="16"/>
              </w:rPr>
              <w:t>150 palavras</w:t>
            </w:r>
            <w:r>
              <w:rPr>
                <w:color w:val="222222"/>
                <w:sz w:val="16"/>
                <w:szCs w:val="16"/>
              </w:rPr>
              <w:t xml:space="preserve"> e no máximo um exemplo ilustrativo de até </w:t>
            </w:r>
            <w:r>
              <w:rPr>
                <w:b/>
                <w:bCs/>
                <w:color w:val="222222"/>
                <w:sz w:val="16"/>
                <w:szCs w:val="16"/>
              </w:rPr>
              <w:t>25 palavras</w:t>
            </w:r>
            <w:r>
              <w:rPr>
                <w:color w:val="222222"/>
                <w:sz w:val="16"/>
                <w:szCs w:val="16"/>
              </w:rPr>
              <w:t xml:space="preserve"> (valores propostos, Q-05).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CA-09.3 Dado uma resposta reprovada pelo validador, quando o estudante recebe o retorno, então vê uma orientação padrão e a interação é registrada como bloqueada.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HU-14 (RF14)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estudante, quero submeter a versão final, para enviá-la à avaliação do professor mantendo o histórico.</w:t>
            </w:r>
          </w:p>
        </w:tc>
        <w:tc>
          <w:tcPr>
            <w:tcW w:w="5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CA-14.1 Dado uma produção com ao menos uma versão salva, quando o estudante submete, então a produção passa a SUBMETIDA e a versão final é identificada.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CA-14.2 Dado uma produção submetida, quando o estudante tenta editar, então a edição é rejeitada (hipótese, Q-08).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CA-14.3 Dado a submissão, então todas as versões anteriores continuam consultáveis por estudante e professor.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HU-15 (RF15, RN06)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professor, quero analisar a similaridade de uma produção com textos internos e com orientações do assistente, para apoiar minha avaliação de originalidade.</w:t>
            </w:r>
          </w:p>
        </w:tc>
        <w:tc>
          <w:tcPr>
            <w:tcW w:w="51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CA-15.1 Dado uma produção submetida, quando o professor solicita a análise, então o sistema exibe índices por fonte (outras produções da atividade; orientações recebidas pelo estudante) e destaca os trechos coincidentes.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CA-15.2 Dado o resultado, então nenhuma tela apresenta veredito automático de plágio ou nota (RN05, RN06).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CA-15.3 Dado um texto com cópia literal de orientação do assistente nos casos de teste, quando a análise roda, então o trecho é detectado.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52" w:name="__RefHeading___Toc13038_610229912"/>
      <w:bookmarkEnd w:id="52"/>
      <w:r>
        <w:rPr/>
        <w:t>5.5 Requisitos não funcionais candidatos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Hipótese.</w:t>
      </w:r>
      <w:r>
        <w:rPr/>
        <w:t xml:space="preserve"> A ERS não contém RNF (L1). Os itens abaixo foram derivados das regras de negócio, das restrições informadas e do modelo da ISO/IEC 25010:2023. Todos estão no estado </w:t>
      </w:r>
      <w:r>
        <w:rPr>
          <w:b/>
          <w:bCs/>
        </w:rPr>
        <w:t>CANDIDATO</w:t>
      </w:r>
      <w:r>
        <w:rPr/>
        <w:t xml:space="preserve"> até aprovação na S0; nenhum deve ser tratado como requisito do cliente antes disso.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35 — </w:t>
      </w:r>
      <w:r>
        <w:rPr>
          <w:color w:val="333333"/>
          <w:sz w:val="18"/>
          <w:szCs w:val="18"/>
        </w:rPr>
        <w:t>Requisitos não funcionais candidatos (estado: CANDIDATO)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00"/>
        <w:gridCol w:w="1749"/>
        <w:gridCol w:w="3122"/>
        <w:gridCol w:w="1899"/>
        <w:gridCol w:w="1501"/>
      </w:tblGrid>
      <w:tr>
        <w:trPr>
          <w:tblHeader w:val="true"/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Característica (25010:2023)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Enunciado candidato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Medida / verificação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Origem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RNF-01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Segurança — confidencialidade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Estudante acessa somente as próprias produções; professor acessa somente produções das atividades que criou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100% dos testes negativos de autorização aprovados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RF05, RF13, L2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RNF-02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Eficiência de desempenho — comportamento temporal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Operações da API, exceto o assistente e a similaridade, respondem em até 1 s (p95) com os dados de demonstração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 de desempenho T46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Proposta da equipe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RNF-03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Eficiência de desempenho — comportamento temporal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 orientação do assistente é exibida em até X s (p95) no hardware de referência; a interface mostra progresso durante a espera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X definido no *spike* T07 (proposta inicial: 20 s)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RT-04, PR-03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RNF-04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Confiabilidade — recuperabilidade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Nenhuma versão confirmada ao usuário é perdida; backup restaurável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 de restauração T29/T59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RN03, RN04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RNF-05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Segurança — integridade e responsabilização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Versões e interações são imutáveis e registram autor, data e hora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 de alteração rejeitada (T18)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RN03, RN04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RNF-06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Flexibilidade — substituibilidade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Trocar o modelo ou o provedor de LLM exige alterar apenas o adaptador e a configuração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 com dublê do gateway; teste de arquitetura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RT-04, risco R01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RNF-07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Manutenibilidade — testabilidade e modularidade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Cobertura de linhas ≥ 70% nos pacotes de domínio e aplicação; módulos sem dependências cíclicas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JaCoCo e ArchUnit no CI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Decisão do projeto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RNF-08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Capacidade de interação — proteção contra erro do usuário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editor avisa antes de descartar alterações não salvas; mensagens em português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 de usabilidade (T43)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RF03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RNF-09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Segurança + LGPD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Textos e interações não saem da infraestrutura do sistema; coleta mínima de dados; dados reais só com autorização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Revisão T32; ausência de chamadas externas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RT-04, L12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RNF-10</w:t>
            </w:r>
          </w:p>
        </w:tc>
        <w:tc>
          <w:tcPr>
            <w:tcW w:w="1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Compatibilidade</w:t>
            </w:r>
          </w:p>
        </w:tc>
        <w:tc>
          <w:tcPr>
            <w:tcW w:w="31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Funciona nas versões atuais de Chrome, Firefox e Edge para desktop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 manual de fumaça em S4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PR-01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53" w:name="__RefHeading___Toc13040_610229912"/>
      <w:bookmarkEnd w:id="53"/>
      <w:r>
        <w:rPr/>
        <w:t>5.6 Catálogo de regras de negócio e mecanismos de garantia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36 — </w:t>
      </w:r>
      <w:r>
        <w:rPr>
          <w:color w:val="333333"/>
          <w:sz w:val="18"/>
          <w:szCs w:val="18"/>
        </w:rPr>
        <w:t>Regras de negócio e respectivos mecanismos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00"/>
        <w:gridCol w:w="4370"/>
        <w:gridCol w:w="2401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Regra (ERS)</w:t>
            </w:r>
          </w:p>
        </w:tc>
        <w:tc>
          <w:tcPr>
            <w:tcW w:w="4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Mecanismo no sistema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Verificação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RN01 Preservação da autoria</w:t>
            </w:r>
          </w:p>
        </w:tc>
        <w:tc>
          <w:tcPr>
            <w:tcW w:w="4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Assistente restrito a orientar (RN02); histórico completo para o professor; similaridade com orientações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CA-09.x; CA-15.3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RN02 Proibição de geração integral</w:t>
            </w:r>
          </w:p>
        </w:tc>
        <w:tc>
          <w:tcPr>
            <w:tcW w:w="4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Defesa em camadas: *prompt* de sistema, delimitação do texto do estudante, validador de saída independente do modelo, registro de bloqueios (seção 6.5)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Suíte adversarial com 100% de bloqueio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RN03 Registro do processo</w:t>
            </w:r>
          </w:p>
        </w:tc>
        <w:tc>
          <w:tcPr>
            <w:tcW w:w="4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Toda versão e toda interação são persistidas na mesma transação da operação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Testes de integração dos serviços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RN04 Manutenção do histórico</w:t>
            </w:r>
          </w:p>
        </w:tc>
        <w:tc>
          <w:tcPr>
            <w:tcW w:w="4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Versões *append-only*; sem endpoint de exclusão; restrição no banco (ADR-004)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Teste de UPDATE/DELETE rejeitado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RN05 Acompanhamento pedagógico</w:t>
            </w:r>
          </w:p>
        </w:tc>
        <w:tc>
          <w:tcPr>
            <w:tcW w:w="4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Indicadores exibidos como informação; nenhum campo de nota calculada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CA-15.2; revisão de interface por 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RN06 Avaliação humana da originalidade</w:t>
            </w:r>
          </w:p>
        </w:tc>
        <w:tc>
          <w:tcPr>
            <w:tcW w:w="4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Similaridade mostra índices e trechos, sem rótulo de “plágio”</w:t>
            </w:r>
          </w:p>
        </w:tc>
        <w:tc>
          <w:tcPr>
            <w:tcW w:w="24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CA-15.2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54" w:name="__RefHeading___Toc13042_610229912"/>
      <w:bookmarkEnd w:id="54"/>
      <w:r>
        <w:rPr/>
        <w:t>5.7 Modelos de comportamento</w:t>
      </w:r>
    </w:p>
    <w:p>
      <w:pPr>
        <w:pStyle w:val="Normal"/>
        <w:spacing w:lineRule="exact" w:line="276" w:before="0" w:after="120"/>
        <w:jc w:val="both"/>
        <w:rPr/>
      </w:pPr>
      <w:r>
        <w:rPr/>
        <w:t>O ciclo de vida de uma produção textual é representado por uma máquina de estados (notação UML [14]). Ela torna explícitas as regras de RF02, RF04, RF07 e RF14 e evidencia as pendências sobre prazo e edição pós-submissão.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486400" cy="952500"/>
            <wp:effectExtent l="0" t="0" r="0" b="0"/>
            <wp:docPr id="3" name="fig/estados.png" descr="Diagrama de estados da produção textual&#10;Diagrama de estados da produção tex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/estados.png" descr="Diagrama de estados da produção textual&#10;Diagrama de estados da produção textua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3 — </w:t>
      </w:r>
      <w:r>
        <w:rPr>
          <w:color w:val="333333"/>
          <w:sz w:val="18"/>
          <w:szCs w:val="18"/>
        </w:rPr>
        <w:t>Diagrama de estados da produção textual</w:t>
      </w:r>
    </w:p>
    <w:p>
      <w:pPr>
        <w:pStyle w:val="Heading2"/>
        <w:rPr/>
      </w:pPr>
      <w:bookmarkStart w:id="55" w:name="__RefHeading___Toc13044_610229912"/>
      <w:bookmarkEnd w:id="55"/>
      <w:r>
        <w:rPr/>
        <w:t>5.8 Perguntas em aberto e hipóteses</w:t>
      </w:r>
    </w:p>
    <w:p>
      <w:pPr>
        <w:pStyle w:val="Normal"/>
        <w:spacing w:lineRule="exact" w:line="276" w:before="0" w:after="120"/>
        <w:jc w:val="both"/>
        <w:rPr/>
      </w:pPr>
      <w:r>
        <w:rPr/>
        <w:t>Cada pergunta tem uma hipótese padrão para não bloquear o trabalho. Se a resposta do professor divergir da hipótese, a mudança segue o procedimento da seção 12.3. Prazo-alvo para respostas: S0·D3 (antes do refinamento da ERS v1.1), exceto onde indicado.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37 — </w:t>
      </w:r>
      <w:r>
        <w:rPr>
          <w:color w:val="333333"/>
          <w:sz w:val="18"/>
          <w:szCs w:val="18"/>
        </w:rPr>
        <w:t>Perguntas em aberto (Pendências) e hipóteses padrão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50"/>
        <w:gridCol w:w="2799"/>
        <w:gridCol w:w="1501"/>
        <w:gridCol w:w="2421"/>
        <w:gridCol w:w="1700"/>
      </w:tblGrid>
      <w:tr>
        <w:trPr>
          <w:tblHeader w:val="true"/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Pergunta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Impacto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Hipótese padrão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Afeta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Q-01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trabalho exige POC implementada e documentação? Quais são os critérios de avaliação da disciplina? A priorização MoSCoW é aceita?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Escopo e prioridades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Implementação + documentação; MoSCoW da seção 4.5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Todo o plano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Q-02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Valem as regras do trabalho anterior (autor e revisor por item, atas como apêndice, citação de IA com *prompt*)?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Processo e documentação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Sim — já incorporadas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Seções 7 e 11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Q-03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professor e estudante se vinculam (turma, convite, código)?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Modelo de dados e autorização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H-03: turma com matrícula pré-cadastrada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RF02, RF13, DER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Q-04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Há autocadastro de usuários ou pré-cadastro?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Escopo de identidade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H-04: pré-cadastro por dados de demonstração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T16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Q-05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 o critério aceitável para “não produzir integralmente” (RF09)?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 de aceitação central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Valores propostos em CA-09.1/09.2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RF09, T11, T26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Q-06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Quais são os tipos de apoio (RF12)?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Métricas da POC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Categorias do RF08 + “outro”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RF08, RF12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Q-07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que acontece após o prazo da atividade?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Regras de estado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Submissão permitida e marcada como atrasada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RF01, RF14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Q-08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estudante pode editar após submeter?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Regras de estado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RF14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Q-09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Versões são salvas manualmente, automaticamente ou ambos?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Volume de dados e UX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Manual, com aviso de alterações não salvas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RF04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Q-10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 a granularidade da comparação de versões?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Algoritmo de *diff*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Por palavras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RF06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Q-11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Quem dispara a similaridade e quando?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Fluxo e desempenho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Professor, sob demanda, após a submissão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RF15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Q-12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medir “dependência excessiva” e “autonomia progressiva”?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Métricas da POC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Definição operacional proposta em T30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RF12, ERS seção 9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Q-13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 a faixa etária dos estudantes? Haverá dados reais na avaliação?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LGPD (art. 14) e ética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Apenas dados de demonstração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RNF-09, T41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Q-14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Que hardware está disponível para o LLM e para a demonstração?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Viabilidade do RNF-03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Uma máquina com ≥ 16 GB de RAM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T07, R01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Q-15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 a data de início (D0), a data de entrega e a dedicação semanal real de cada integrante?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Cronograma absoluto e capacidade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10 h por pessoa por semana; D0 a definir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Seção 8</w:t>
            </w:r>
          </w:p>
        </w:tc>
      </w:tr>
      <w:tr>
        <w:trPr>
          <w:cantSplit w:val="true"/>
        </w:trPr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Q-16</w:t>
            </w:r>
          </w:p>
        </w:tc>
        <w:tc>
          <w:tcPr>
            <w:tcW w:w="2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sistema atende apenas textos em português?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Escolha do modelo e da normalização</w:t>
            </w:r>
          </w:p>
        </w:tc>
        <w:tc>
          <w:tcPr>
            <w:tcW w:w="24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Sim, português do Brasil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T07, T38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56" w:name="__RefHeading___Toc13046_610229912"/>
      <w:bookmarkEnd w:id="56"/>
      <w:r>
        <w:rPr/>
        <w:t>5.9 Roteiro de execução dos artefatos de requisitos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Este roteiro orienta a equipe a </w:t>
      </w:r>
      <w:r>
        <w:rPr>
          <w:b/>
          <w:bCs/>
        </w:rPr>
        <w:t>produzir</w:t>
      </w:r>
      <w:r>
        <w:rPr/>
        <w:t xml:space="preserve"> cada artefato de requisitos. As subseções 5.2 a 5.8 servem de exemplo de resultado; o objetivo é que a equipe chegue à própria versão seguindo os passos abaixo e use o exemplo apenas para comparação na revisão.</w:t>
      </w:r>
    </w:p>
    <w:p>
      <w:pPr>
        <w:pStyle w:val="Heading3"/>
        <w:rPr/>
      </w:pPr>
      <w:bookmarkStart w:id="57" w:name="__RefHeading___Toc13048_610229912"/>
      <w:bookmarkEnd w:id="57"/>
      <w:r>
        <w:rPr/>
        <w:t>R1 — Registro de perguntas e hipóteses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38 — </w:t>
      </w:r>
      <w:r>
        <w:rPr>
          <w:color w:val="333333"/>
          <w:sz w:val="18"/>
          <w:szCs w:val="18"/>
        </w:rPr>
        <w:t>Roteiro R1 — Registro de perguntas e hipóteses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(T02) e contínuo · A, revisor 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que não sabemos que pode mudar escopo, regras ou design? Quem decide cada ponto? O que assumimos enquanto não há resposta?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Ler a ERS frase a frase e marcar termos vagos (“de acordo com suas necessidades”, “poderá”, “evitando”).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Para cada RF, perguntar: quem faz? quando? com quais dados? o que acontece se der errado? quem pode ver?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Classificar o impacto de cada dúvida (escopo, regra, dados, segurança, cronograma).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Propor uma hipótese padrão para não bloquear o trabalho.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Levar as perguntas ao professor em um único lote, em ordem de impacto.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6. Registrar a resposta e atualizar os artefatos afetados.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Tabela com ID (Q-xx), pergunta, origem (RF/RN), impacto, hipótese padrão (H-xx), dono, prazo, resposta e decisão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Cada pergunta cita sua origem; a pergunta não induz a resposta; toda hipótese está escrita; nenhuma pergunta sem dono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Perguntar o que a ERS já responde; decidir sozinho sem registrar; perguntas genéricas demais (“como deve ser o sistema?”)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Pressman, cap. 8 — levantamento e negociação [9]; ISO/IEC/IEEE 29148 [2]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58" w:name="__RefHeading___Toc13050_610229912"/>
      <w:bookmarkEnd w:id="58"/>
      <w:r>
        <w:rPr/>
        <w:t>R2 — ERS refinada (requisitos funcionais)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39 — </w:t>
      </w:r>
      <w:r>
        <w:rPr>
          <w:color w:val="333333"/>
          <w:sz w:val="18"/>
          <w:szCs w:val="18"/>
        </w:rPr>
        <w:t>Roteiro R2 — ERS refinada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(T03); atualizada a cada sprint (T30) · A, revisor 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Cada requisito está claro, isolado, verificável e com origem conhecida?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Manter a numeração original (RF01–RF15) para preservar a rastreabilidade.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Separar requisitos compostos em itens singulares (ex.: RF13 reúne versões, interações e evolução; RF15 reúne análise e apresentação).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Reescrever cada item na forma “O sistema deve…”, sem mencionar tecnologia.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Acrescentar origem, prioridade, estado (proposto, aprovado) e referência aos CA.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Destacar termos do glossário e definir os que faltam.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6. Passar o checklist do revisor antes de abrir o PR.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ERS v1.1 em Markdown (docs/01-requisitos), com tabela de controle de versões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Necessário, não ambíguo, singular, viável, verificável, correto e consistente com os demais (características da 29148); nenhum requisito sem origem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Mudar o significado do requisito ao reescrever; acrescentar requisito sem origem; colocar solução técnica dentro do requisito (“usar PostgreSQL”)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ISO/IEC/IEEE 29148 [2]; Wiegers e Beatty [45]; Pressman, cap. 8 [9]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59" w:name="__RefHeading___Toc13052_610229912"/>
      <w:bookmarkEnd w:id="59"/>
      <w:r>
        <w:rPr/>
        <w:t>R3 — Requisitos não funcionais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40 — </w:t>
      </w:r>
      <w:r>
        <w:rPr>
          <w:color w:val="333333"/>
          <w:sz w:val="18"/>
          <w:szCs w:val="18"/>
        </w:rPr>
        <w:t>Roteiro R3 — Requisitos não funcionais a partir da ISO/IEC 25010:2023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(T03) · A, revisor D; C contribui com metas técnicas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Quais qualidades o sistema precisa ter, em que grau e como vamos medir?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Listar as nove características da ISO/IEC 25010:2023.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Para cada uma, perguntar: “o que dá errado neste sistema se essa qualidade for ruim?”.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Descartar as irrelevantes, registrando o motivo.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Para as relevantes, escrever um cenário de qualidade em seis partes: fonte, estímulo, artefato, ambiente, resposta e medida (formato usado no trabalho anterior [47]).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Transformar o cenário em enunciado mensurável, com valor marcado como proposta até aprovação.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6. Classificar a origem: ERS, restrição informada ou hipótese.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Tabela de RNF (ID, característica, enunciado, medida, origem, estado) + cenários de qualidade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Toda medida é observável; nenhum número sem a marca “proposta” ou “aprovado”; cada RNF tem forma de verificação prevista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“</w:t>
            </w:r>
            <w:r>
              <w:rPr>
                <w:color w:val="222222"/>
                <w:sz w:val="16"/>
                <w:szCs w:val="16"/>
              </w:rPr>
              <w:t>O sistema deve ser rápido e seguro” (sem medida); copiar metas de outros sistemas sem justificar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ISO/IEC 25010:2023 [4]; cenários de qualidade (método do trabalho anterior [47])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color="auto" w:fill="F3F5F7"/>
        <w:spacing w:lineRule="exact" w:line="240" w:before="8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RNF-xx — &lt;característica / subcaracterística&gt;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Fonte: &lt;quem ou o que provoca&gt;      Estímulo: &lt;evento&gt;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Artefato: &lt;parte do sistema&gt;        Ambiente: &lt;condição de operação&gt;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Resposta: &lt;o que o sistema faz&gt;     Medida: &lt;valor verificável&gt; (proposta | aprovado)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Origem: &lt;RN/RF/restrição/hipótese&gt;  Verificação: &lt;teste, inspeção, demonstração&gt;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60" w:name="__RefHeading___Toc13054_610229912"/>
      <w:bookmarkEnd w:id="60"/>
      <w:r>
        <w:rPr/>
        <w:t>R4 — Histórias de usuário e critérios de aceitação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41 — </w:t>
      </w:r>
      <w:r>
        <w:rPr>
          <w:color w:val="333333"/>
          <w:sz w:val="18"/>
          <w:szCs w:val="18"/>
        </w:rPr>
        <w:t>Roteiro R4 — Histórias de usuário e critérios de aceitação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Uma sprint à frente: S0 para RF01–05 (T03), S1 para RF06–10 (T11), S2 para RF11–15 (T22) · A, revisor 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que o usuário quer obter com o requisito? Como saberemos, sem discussão, que ele está pronto?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Escrever uma HU por RF no formato “Como &lt;papel&gt;, quero &lt;ação&gt;, para &lt;benefício&gt;”.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Verificar a história com os critérios INVEST (independente, negociável, valiosa, estimável, pequena, testável) [18]; dividir se não couber numa sprint.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Escrever CA no formato Dado / Quando / Então cobrindo: caminho principal, erros de entrada, permissões e regras de negócio relacionadas.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Identificar os dados de teste necessários para cada CA.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Pedir ao responsável técnico uma leitura de viabilidade antes de aprovar.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Issue no GitHub com HU, CA numerados (CA-nn.m), estimativa, responsável e revisor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Cada CA é verificável por um teste; não descreve a interface em detalhe (“botão azul”); cobre ao menos um caso de erro e um de permissão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 que descrevem implementação; CA vagos (“funciona corretamente”); esquecer as regras de negócio (RN) ligadas ao RF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Cohn [18]; Valente, cap. 2 [10]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color="auto" w:fill="F3F5F7"/>
        <w:spacing w:lineRule="exact" w:line="240" w:before="8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HU-nn (RFnn) — Como &lt;papel&gt;, quero &lt;ação&gt;, para &lt;benefício&gt;.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CA-nn.1  Dado &lt;contexto&gt;, quando &lt;ação&gt;, então &lt;resultado observável&gt;.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CA-nn.2  Dado &lt;contexto de erro&gt;, quando &lt;ação&gt;, então &lt;rejeição esperada&gt;.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CA-nn.3  Dado &lt;usuário sem permissão&gt;, quando &lt;ação&gt;, então &lt;acesso negado&gt;.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Regras relacionadas: RNxx   Dados de teste: &lt;...&gt;   Estimativa: &lt;h&gt;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61" w:name="__RefHeading___Toc13056_610229912"/>
      <w:bookmarkEnd w:id="61"/>
      <w:r>
        <w:rPr/>
        <w:t>R5 — Regras de negócio e mecanismos de garantia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42 — </w:t>
      </w:r>
      <w:r>
        <w:rPr>
          <w:color w:val="333333"/>
          <w:sz w:val="18"/>
          <w:szCs w:val="18"/>
        </w:rPr>
        <w:t>Roteiro R5 — Regras de negócio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(T03) · A, revisor D; C e D indicam o mecanismo técnico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Onde cada regra pode ser violada e qual parte do sistema impede isso? Como provamos?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Para cada RN, listar os pontos em que ela pode ser violada (tela, API, banco, LLM).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Escolher a camada mais baixa capaz de garantir a regra; regras críticas não podem depender só da interface.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Definir a evidência: teste automatizado, revisão ou demonstração.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Ligar a RN às HU e aos CA afetados.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Tabela RN → mecanismo → verificação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Toda RN tem ao menos um mecanismo e uma verificação; nenhuma regra crítica garantida apenas no frontend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Confiar só no *prompt* do LLM para a RN02; tratar a RN05 (não avaliar automaticamente) como detalhe de interface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ISO/IEC/IEEE 29148 [2]; OWASP Top 10 para LLM [23]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62" w:name="__RefHeading___Toc13058_610229912"/>
      <w:bookmarkEnd w:id="62"/>
      <w:r>
        <w:rPr/>
        <w:t>R6 — Modelos de comportamento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43 — </w:t>
      </w:r>
      <w:r>
        <w:rPr>
          <w:color w:val="333333"/>
          <w:sz w:val="18"/>
          <w:szCs w:val="18"/>
        </w:rPr>
        <w:t>Roteiro R6 — Diagramas de estados e de sequência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(estados da produção) e no design do incremento (sequências) · quem projeta, revisor do anel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Quais estados uma entidade atravessa e o que dispara cada transição? Como os componentes colaboram num fluxo?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Usar diagrama de estados quando uma entidade tem ciclo de vida (ex.: produção); diagrama de sequência quando um RF passa por mais de dois componentes.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Estados: listar estados, eventos, condições de guarda e ações; conferir cada transição contra um RF.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Sequência: partir do ator, seguir a chamada por cada componente e incluir o caminho de erro.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Marcar no diagrama o que depende de pendência (Q-xx).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Diagramas versionados (Mermaid ou PlantUML) em docs/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Toda transição corresponde a um RF ou RN; nenhum estado sem saída indevida; caminho de erro presente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Diagramas que repetem o texto sem acrescentar regras; diagramas desatualizados em relação ao código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Booch, Rumbaugh e Jacobson [14]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63" w:name="__RefHeading___Toc13060_610229912"/>
      <w:bookmarkEnd w:id="63"/>
      <w:r>
        <w:rPr/>
        <w:t>R7 — Matriz de rastreabilidade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44 — </w:t>
      </w:r>
      <w:r>
        <w:rPr>
          <w:color w:val="333333"/>
          <w:sz w:val="18"/>
          <w:szCs w:val="18"/>
        </w:rPr>
        <w:t>Roteiro R7 — Matriz de rastreabilidade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Criada na Semana 2 (T13), atualizada a cada sprint (T30) e finalizada na Semana 6 (T51) · A, revisor 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Todo requisito foi implementado e testado? Todo código e todo teste existem por causa de algum requisito?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Definir as colunas: RF/RN/RNF, HU, CA, componente, tarefa, PR, caso de teste, resultado, versão.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Preencher a partir das ligações já existentes (issue → PR → teste), sem digitar duas vezes.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Procurar lacunas nos dois sentidos: requisito sem teste e componente sem requisito.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Registrar as lacunas como issue.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Matriz em docs/01-requisitos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Nenhum RF *Must* sem teste executado em M6; nenhuma linha órfã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Atualizar só no fim do projeto; manter a matriz como cópia manual desligada do repositório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ISO/IEC/IEEE 29148 [2]; Pressman, cap. 8 (gestão de requisitos) [9]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64" w:name="__RefHeading___Toc13062_610229912"/>
      <w:bookmarkEnd w:id="64"/>
      <w:r>
        <w:rPr/>
        <w:t>6. Arquitetura e definição da stack tecnológica</w:t>
      </w:r>
    </w:p>
    <w:p>
      <w:pPr>
        <w:pStyle w:val="Normal"/>
        <w:pBdr>
          <w:left w:val="single" w:sz="18" w:space="6" w:color="2A7F8F"/>
        </w:pBdr>
        <w:shd w:val="clear" w:color="auto" w:fill="EAF5F4"/>
        <w:spacing w:lineRule="exact" w:line="264" w:before="80" w:after="160"/>
        <w:ind w:left="120" w:right="120"/>
        <w:jc w:val="left"/>
        <w:rPr/>
      </w:pPr>
      <w:r>
        <w:rPr>
          <w:b/>
          <w:bCs/>
          <w:color w:val="1F3A5F"/>
        </w:rPr>
        <w:t xml:space="preserve">Como usar esta seção. </w:t>
      </w:r>
      <w:r>
        <w:rPr/>
        <w:t xml:space="preserve">As subseções 6.1 a 6.9 trazem uma </w:t>
      </w:r>
      <w:r>
        <w:rPr>
          <w:b/>
          <w:bCs/>
        </w:rPr>
        <w:t>proposta de referência</w:t>
      </w:r>
      <w:r>
        <w:rPr/>
        <w:t xml:space="preserve"> de arquitetura e stack, elaborada com apoio de IA. A equipe deve produzir o próprio design seguindo o </w:t>
      </w:r>
      <w:r>
        <w:rPr>
          <w:b/>
          <w:bCs/>
        </w:rPr>
        <w:t>roteiro da seção 6.10</w:t>
      </w:r>
      <w:r>
        <w:rPr/>
        <w:t xml:space="preserve"> (passos D1 a D10), registrar as decisões em ADRs de autoria da equipe e usar esta proposta para comparação na revisão. O design detalhado de cada requisito acontece na sprint em que ele é implementado (seção 4.2).</w:t>
      </w:r>
    </w:p>
    <w:p>
      <w:pPr>
        <w:pStyle w:val="Normal"/>
        <w:pBdr>
          <w:left w:val="single" w:sz="18" w:space="6" w:color="2A7F8F"/>
        </w:pBdr>
        <w:shd w:val="clear" w:color="auto" w:fill="EAF5F4"/>
        <w:spacing w:lineRule="exact" w:line="264" w:before="80" w:after="160"/>
        <w:ind w:left="120" w:right="120"/>
        <w:jc w:val="left"/>
        <w:rPr/>
      </w:pPr>
      <w:r>
        <w:rPr>
          <w:b/>
          <w:bCs/>
          <w:color w:val="1F3A5F"/>
        </w:rPr>
        <w:t xml:space="preserve">Separação de conceitos. </w:t>
      </w:r>
      <w:r>
        <w:rPr/>
        <w:t xml:space="preserve">Nesta seção, </w:t>
      </w:r>
      <w:r>
        <w:rPr>
          <w:b/>
          <w:bCs/>
        </w:rPr>
        <w:t>linguagem</w:t>
      </w:r>
      <w:r>
        <w:rPr/>
        <w:t xml:space="preserve"> (Java, TypeScript), </w:t>
      </w:r>
      <w:r>
        <w:rPr>
          <w:b/>
          <w:bCs/>
        </w:rPr>
        <w:t>framework</w:t>
      </w:r>
      <w:r>
        <w:rPr/>
        <w:t xml:space="preserve"> (Spring Boot, React), </w:t>
      </w:r>
      <w:r>
        <w:rPr>
          <w:b/>
          <w:bCs/>
        </w:rPr>
        <w:t>mecanismo de persistência/ORM</w:t>
      </w:r>
      <w:r>
        <w:rPr/>
        <w:t xml:space="preserve"> (JPA/Hibernate, via Spring Data), </w:t>
      </w:r>
      <w:r>
        <w:rPr>
          <w:b/>
          <w:bCs/>
        </w:rPr>
        <w:t>SGBD</w:t>
      </w:r>
      <w:r>
        <w:rPr/>
        <w:t xml:space="preserve"> (PostgreSQL), </w:t>
      </w:r>
      <w:r>
        <w:rPr>
          <w:b/>
          <w:bCs/>
        </w:rPr>
        <w:t>servidor de inferência</w:t>
      </w:r>
      <w:r>
        <w:rPr/>
        <w:t xml:space="preserve"> (Ollama) e </w:t>
      </w:r>
      <w:r>
        <w:rPr>
          <w:b/>
          <w:bCs/>
        </w:rPr>
        <w:t>infraestrutura</w:t>
      </w:r>
      <w:r>
        <w:rPr/>
        <w:t xml:space="preserve"> (Docker Compose, GitHub Actions) são decididos separadamente. A restrição de Java na persistência (RT-01) determina a linguagem da camada de dados; a escolha do SGBD é uma decisão independente, justificada na seção 6.7.3.</w:t>
      </w:r>
    </w:p>
    <w:p>
      <w:pPr>
        <w:pStyle w:val="Heading2"/>
        <w:rPr/>
      </w:pPr>
      <w:bookmarkStart w:id="65" w:name="__RefHeading___Toc13064_610229912"/>
      <w:bookmarkEnd w:id="65"/>
      <w:r>
        <w:rPr/>
        <w:t>6.1 Preocupações e drivers arquiteturais</w:t>
      </w:r>
    </w:p>
    <w:p>
      <w:pPr>
        <w:pStyle w:val="Normal"/>
        <w:spacing w:lineRule="exact" w:line="276" w:before="0" w:after="120"/>
        <w:jc w:val="both"/>
        <w:rPr/>
      </w:pPr>
      <w:r>
        <w:rPr/>
        <w:t>Seguindo a ISO/IEC/IEEE 42010 [3], a arquitetura parte das preocupações dos stakeholders; as características de qualidade mais exigidas tornam-se *drivers* que orientam as decisões [11].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45 — </w:t>
      </w:r>
      <w:r>
        <w:rPr>
          <w:color w:val="333333"/>
          <w:sz w:val="18"/>
          <w:szCs w:val="18"/>
        </w:rPr>
        <w:t>Preocupações, características de qualidade e respostas arquiteturais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900"/>
        <w:gridCol w:w="2200"/>
        <w:gridCol w:w="2470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Preocupação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Característica (25010:2023)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Respondida por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Estudante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Meus textos não podem ser vistos por outros nem enviados a terceiros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Segurança (confidencialidade); RNF-09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Visão de contêineres (LLM local); ADR-005; módulo identidade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histórico precisa ser confiável e completo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Segurança (integridade, responsabilização); confiabilidade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Visão de dados; ADR-004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Professor / cliente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 assistente não pode escrever pelo estudante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Adequação funcional (RN02)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Visão de sequência; GuardrailDeAutoria; ADR-002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Trocar o modelo de LLM sem reescrever o sistema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Flexibilidade (substituibilidade)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Portas e adaptadores; ADR-002, ADR-006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Entregar em 6 semanas com quatro pessoas e testar com facilidade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Manutenibilidade (modularidade, testabilidade)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Monólito modular; ADR-001; testes de arquitetura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Estudante</w:t>
            </w:r>
          </w:p>
        </w:tc>
        <w:tc>
          <w:tcPr>
            <w:tcW w:w="2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Receber orientação sem espera excessiva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Eficiência de desempenho</w:t>
            </w:r>
          </w:p>
        </w:tc>
        <w:tc>
          <w:tcPr>
            <w:tcW w:w="2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RNF-03; *timeout* e indicação de progresso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Drivers priorizados (Decisão do projeto):</w:t>
      </w:r>
      <w:r>
        <w:rPr/>
        <w:t xml:space="preserve"> (1) segurança e privacidade dos textos; (2) integridade do histórico; (3) cumprimento verificável de RN02; (4) simplicidade e custo de desenvolvimento compatíveis com 6 semanas; (5) substituibilidade do LLM; (6) testabilidade. Escalabilidade e elasticidade </w:t>
      </w:r>
      <w:r>
        <w:rPr>
          <w:b/>
          <w:bCs/>
        </w:rPr>
        <w:t>não</w:t>
      </w:r>
      <w:r>
        <w:rPr/>
        <w:t xml:space="preserve"> são drivers: a POC atende uma turma de demonstração.</w:t>
      </w:r>
    </w:p>
    <w:p>
      <w:pPr>
        <w:pStyle w:val="Heading2"/>
        <w:rPr/>
      </w:pPr>
      <w:bookmarkStart w:id="66" w:name="__RefHeading___Toc13066_610229912"/>
      <w:bookmarkEnd w:id="66"/>
      <w:r>
        <w:rPr/>
        <w:t>6.2 Comparação de estilos arquiteturais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46 — </w:t>
      </w:r>
      <w:r>
        <w:rPr>
          <w:color w:val="333333"/>
          <w:sz w:val="18"/>
          <w:szCs w:val="18"/>
        </w:rPr>
        <w:t>Comparação de estilos arquiteturais contra os drivers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00"/>
        <w:gridCol w:w="1300"/>
        <w:gridCol w:w="1399"/>
        <w:gridCol w:w="1700"/>
        <w:gridCol w:w="1200"/>
        <w:gridCol w:w="1171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Estilo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Segurança/privacidade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Simplicidade e custo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Testabilidade e modularidade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Substituição do LLM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Adequação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Camadas tradicionais (controller → service → repository por tipo técnico)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Média: tende a degradar com o crescimento [11]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Média: depende de disciplina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Viável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Monólito modular por domínio, com portas e adaptadores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 (uma unidade de implantação)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Alta: módulos isolados e domínio testável sem infraestrutura [11][17]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Alta: troca do adaptador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Microsserviços (assistente, similaridade, núcleo)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Baixa: rede, implantação e dados distribuídos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 por serviço, baixa ponta a ponta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Excessivo para a POC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SPA + *backend-as-a-service*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Média: dados em terceiros</w:t>
            </w:r>
          </w:p>
        </w:tc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Viola RT-01 e RT-04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O estilo em camadas é um bom ponto de partida para orçamento e prazo apertados, mas Richards e Ford [11] observam que testabilidade e manutenibilidade caem quando a aplicação cresce. O monólito modular preserva o baixo custo de uma única implantação e organiza o código por domínio (atividades, produção, apoio, acompanhamento, similaridade, identidade), cada módulo com camadas internas. As portas isolam as duas dependências mais voláteis: o LLM e a persistência [17].</w:t>
      </w:r>
    </w:p>
    <w:p>
      <w:pPr>
        <w:pStyle w:val="Heading2"/>
        <w:rPr/>
      </w:pPr>
      <w:bookmarkStart w:id="67" w:name="__RefHeading___Toc13068_610229912"/>
      <w:bookmarkEnd w:id="67"/>
      <w:r>
        <w:rPr/>
        <w:t>6.3 Visões C4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3838575" cy="2924175"/>
            <wp:effectExtent l="0" t="0" r="0" b="0"/>
            <wp:docPr id="4" name="fig/c4_contexto.png" descr="C4 nível 1 — Contexto do sistema&#10;C4 nível 1 — Contexto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/c4_contexto.png" descr="C4 nível 1 — Contexto do sistema&#10;C4 nível 1 — Contexto do sistem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4 — </w:t>
      </w:r>
      <w:r>
        <w:rPr>
          <w:color w:val="333333"/>
          <w:sz w:val="18"/>
          <w:szCs w:val="18"/>
        </w:rPr>
        <w:t>C4 nível 1 — Contexto do sistema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4019550" cy="4391025"/>
            <wp:effectExtent l="0" t="0" r="0" b="0"/>
            <wp:docPr id="5" name="fig/c4_conteineres.png" descr="C4 nível 2 — Contêineres&#10;C4 nível 2 — Contêine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/c4_conteineres.png" descr="C4 nível 2 — Contêineres&#10;C4 nível 2 — Contêiner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5 — </w:t>
      </w:r>
      <w:r>
        <w:rPr>
          <w:color w:val="333333"/>
          <w:sz w:val="18"/>
          <w:szCs w:val="18"/>
        </w:rPr>
        <w:t>C4 nível 2 — Contêineres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762625" cy="3333750"/>
            <wp:effectExtent l="0" t="0" r="0" b="0"/>
            <wp:docPr id="6" name="fig/componentes.png" descr="C4 nível 3 — Componentes do backend (monólito modular com portas)&#10;C4 nível 3 — Componentes do backend (monólito modular com port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/componentes.png" descr="C4 nível 3 — Componentes do backend (monólito modular com portas)&#10;C4 nível 3 — Componentes do backend (monólito modular com portas)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6 — </w:t>
      </w:r>
      <w:r>
        <w:rPr>
          <w:color w:val="333333"/>
          <w:sz w:val="18"/>
          <w:szCs w:val="18"/>
        </w:rPr>
        <w:t>C4 nível 3 — Componentes do backend (monólito modular com portas)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47 — </w:t>
      </w:r>
      <w:r>
        <w:rPr>
          <w:color w:val="333333"/>
          <w:sz w:val="18"/>
          <w:szCs w:val="18"/>
        </w:rPr>
        <w:t>Módulos do backend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3970"/>
        <w:gridCol w:w="2000"/>
        <w:gridCol w:w="1600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Módulo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Responsabilidade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Requisitos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Dono · revisor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identidade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Autenticação por sessão, perfis, regras de autorização por recurso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Derivado de L2; RNF-01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· B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atividades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Cadastro e consulta de atividades; vínculo com turma (H-03)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· B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producao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Início da produção, versões imutáveis, comparação, submissão e estados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RF02–RF06, RF14; RN03, RN04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(serviços) e D (persistência)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apoio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Solicitação de orientação, montagem do *prompt*, chamada ao gateway, guardrail, registro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RF07–RF10, RF12; RN01, RN02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· B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acompanhamento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Consultas para o professor e indicadores derivados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RF11–RF13; RN05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(API) e D (consultas)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similaridade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Normalização, n-gramas, contenção, trechos coincidentes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RF15; RN06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(algoritmo) e D (persistência)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compartilhado</w:t>
            </w:r>
          </w:p>
        </w:tc>
        <w:tc>
          <w:tcPr>
            <w:tcW w:w="39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Tratamento de erros, auditoria de data/hora, configuração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Transversal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· B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68" w:name="__RefHeading___Toc13070_610229912"/>
      <w:bookmarkEnd w:id="68"/>
      <w:r>
        <w:rPr/>
        <w:t>6.4 Visão de dados</w:t>
      </w:r>
    </w:p>
    <w:p>
      <w:pPr>
        <w:pStyle w:val="Normal"/>
        <w:spacing w:lineRule="exact" w:line="276" w:before="0" w:after="120"/>
        <w:jc w:val="both"/>
        <w:rPr/>
      </w:pPr>
      <w:r>
        <w:rPr/>
        <w:t>O modelo segue a passagem de modelo conceitual (independente de SGBD) para modelo lógico relacional [13]. Entidades destacadas em laranja dependem da hipótese H-03.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4391025" cy="5743575"/>
            <wp:effectExtent l="0" t="0" r="0" b="0"/>
            <wp:docPr id="7" name="fig/er.png" descr="Modelo lógico de dados (versão 1, sujeito a Q-03)&#10;Modelo lógico de dados (versão 1, sujeito a Q-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/er.png" descr="Modelo lógico de dados (versão 1, sujeito a Q-03)&#10;Modelo lógico de dados (versão 1, sujeito a Q-03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7 — </w:t>
      </w:r>
      <w:r>
        <w:rPr>
          <w:color w:val="333333"/>
          <w:sz w:val="18"/>
          <w:szCs w:val="18"/>
        </w:rPr>
        <w:t>Modelo lógico de dados (versão 1, sujeito a Q-03)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ADR-004 — versões imutáveis:</w:t>
      </w:r>
      <w:r>
        <w:rPr/>
        <w:t xml:space="preserve"> a tabela VERSAO só recebe inserções; o número da versão é único por produção; a aplicação não expõe atualização nem exclusão, e uma *trigger* (ou permissão de banco) rejeita UPDATE/DELETE, garantindo RN04 mesmo diante de erro de programação.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Progresso derivado (RF11):</w:t>
      </w:r>
      <w:r>
        <w:rPr/>
        <w:t xml:space="preserve"> a evolução é calculada a partir de versões e interações por consultas e projeções, em vez de duplicar dados em tabela própria — evita inconsistência [13].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Esquema sob controle de versão:</w:t>
      </w:r>
      <w:r>
        <w:rPr/>
        <w:t xml:space="preserve"> migrações Flyway (</w:t>
      </w:r>
      <w:r>
        <w:rPr>
          <w:rFonts w:eastAsia="Courier New" w:cs="Courier New" w:ascii="Courier New" w:hAnsi="Courier New"/>
          <w:sz w:val="19"/>
          <w:szCs w:val="19"/>
        </w:rPr>
        <w:t>V1__init.sql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V2__...</w:t>
      </w:r>
      <w:r>
        <w:rPr/>
        <w:t>); a geração automática de esquema pelo Hibernate fica desativada fora dos testes.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Mapeamento JPA:</w:t>
      </w:r>
      <w:r>
        <w:rPr/>
        <w:t xml:space="preserve"> entidades com identidade própria e objetos de valor embutidos quando não têm ciclo de vida independente; repositórios Spring Data com métodos derivados, </w:t>
      </w:r>
      <w:r>
        <w:rPr>
          <w:rFonts w:eastAsia="Courier New" w:cs="Courier New" w:ascii="Courier New" w:hAnsi="Courier New"/>
          <w:sz w:val="19"/>
          <w:szCs w:val="19"/>
        </w:rPr>
        <w:t>@Query</w:t>
      </w:r>
      <w:r>
        <w:rPr/>
        <w:t xml:space="preserve"> e projeções para as consultas do professor [12]; *open-in-view* desativado para evitar consultas ocultas na camada web.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JSONB</w:t>
      </w:r>
      <w:r>
        <w:rPr/>
        <w:t xml:space="preserve"> apenas para os trechos coincidentes da similaridade, que são dados de exibição sem consulta relacional.</w:t>
      </w:r>
    </w:p>
    <w:p>
      <w:pPr>
        <w:pStyle w:val="Heading2"/>
        <w:rPr/>
      </w:pPr>
      <w:bookmarkStart w:id="69" w:name="__RefHeading___Toc13072_610229912"/>
      <w:bookmarkEnd w:id="69"/>
      <w:r>
        <w:rPr/>
        <w:t>6.5 Visão de comportamento: apoio do assistente e defesa da autoria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762625" cy="2924175"/>
            <wp:effectExtent l="0" t="0" r="0" b="0"/>
            <wp:docPr id="8" name="fig/seq_apoio.png" descr="Sequência da solicitação de apoio com validação de saída&#10;Sequência da solicitação de apoio com validação de sa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/seq_apoio.png" descr="Sequência da solicitação de apoio com validação de saída&#10;Sequência da solicitação de apoio com validação de saíd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8 — </w:t>
      </w:r>
      <w:r>
        <w:rPr>
          <w:color w:val="333333"/>
          <w:sz w:val="18"/>
          <w:szCs w:val="18"/>
        </w:rPr>
        <w:t>Sequência da solicitação de apoio com validação de saída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ponto central da arquitetura é que </w:t>
      </w:r>
      <w:r>
        <w:rPr>
          <w:b/>
          <w:bCs/>
        </w:rPr>
        <w:t>RN02 não depende apenas do comportamento do modelo</w:t>
      </w:r>
      <w:r>
        <w:rPr/>
        <w:t>. Modelos de linguagem podem ser induzidos a ignorar instruções (injeção de instruções, primeiro item do OWASP Top 10 para LLM [23]); por isso a garantia é construída em camadas, e a última camada é código determinístico testável.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48 — </w:t>
      </w:r>
      <w:r>
        <w:rPr>
          <w:color w:val="333333"/>
          <w:sz w:val="18"/>
          <w:szCs w:val="18"/>
        </w:rPr>
        <w:t>Defesa em camadas para RN02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99"/>
        <w:gridCol w:w="3501"/>
        <w:gridCol w:w="1899"/>
        <w:gridCol w:w="1971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Camada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Mecanismo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Risco tratado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Verificação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Escopo da solicitação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Estudante escolhe o tipo de apoio (categorias do RF08); pedidos fora das categorias recebem orientação padrão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Uso do assistente como gerador genérico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 de API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*Prompt* de sistema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Instruções versionadas no repositório limitando a resposta a orientação, perguntas e exemplos curtos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Geração de texto pronto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Suíte de avaliação (T20)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Delimitação de dados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Texto do estudante enviado como conteúdo delimitado, nunca concatenado às instruções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Injeção de instruções direta (LLM01)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Casos adversariais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Validador de saída (GuardrailDeAutoria)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Regras determinísticas: limite de palavras, limite de exemplo contínuo, detecção de sobreposição extensa com reescrita do texto do estudante; reprovação gera orientação padrão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Falha das camadas anteriores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Testes unitários; CA-09.1 e CA-09.2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Registro e auditoria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Toda interação é persistida com marcação de bloqueio; RF15 compara a produção com as orientações recebidas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Uso indevido não detectado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CA-09.3; CA-15.3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6. Proteção do *prompt*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Nenhum segredo no *prompt* de sistema; respostas tratadas como texto não confiável (escape na interface)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Vazamento de *prompt*; saída insegura</w:t>
            </w:r>
          </w:p>
        </w:tc>
        <w:tc>
          <w:tcPr>
            <w:tcW w:w="19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Revisão de segurança T32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70" w:name="__RefHeading___Toc13074_610229912"/>
      <w:bookmarkEnd w:id="70"/>
      <w:r>
        <w:rPr/>
        <w:t>6.6 Abordagem para a similaridade (RF15)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Decisão do projeto (ADR-007, estado Proposto até T45):</w:t>
      </w:r>
      <w:r>
        <w:rPr/>
        <w:t xml:space="preserve"> a similaridade é calculada em Java por </w:t>
      </w:r>
      <w:r>
        <w:rPr>
          <w:b/>
          <w:bCs/>
        </w:rPr>
        <w:t>contenção de n-gramas de palavras</w:t>
      </w:r>
      <w:r>
        <w:rPr/>
        <w:t xml:space="preserve"> (*shingling*), técnica clássica para medir semelhança e contenção entre documentos [42]. Para a produção avaliada A e uma fonte B, a contenção é a fração dos n-gramas de A que também ocorrem em B; os n-gramas coincidentes são reagrupados em trechos contíguos para exibição. As fontes são as demais produções da mesma atividade e as orientações do assistente recebidas pelo próprio estudante (decisão da equipe).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Normalização: minúsculas, remoção de pontuação e normalização de espaços; o tratamento de acentos é decidido em T38 com casos de teste em português.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Parâmetros iniciais: n = 5 palavras; trechos com ao menos 2 n-gramas consecutivos. Ambos calibrados em T45 com casos-controle (textos semelhantes legítimos e cópias literais).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Saída: índice por fonte e trechos destacados; </w:t>
      </w:r>
      <w:r>
        <w:rPr>
          <w:b/>
          <w:bCs/>
        </w:rPr>
        <w:t>nenhum rótulo de plágio</w:t>
      </w:r>
      <w:r>
        <w:rPr/>
        <w:t xml:space="preserve"> (RN06).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Alternativas avaliadas:</w:t>
      </w:r>
      <w:r>
        <w:rPr/>
        <w:t xml:space="preserve"> </w:t>
      </w:r>
      <w:r>
        <w:rPr>
          <w:rFonts w:eastAsia="Courier New" w:cs="Courier New" w:ascii="Courier New" w:hAnsi="Courier New"/>
          <w:sz w:val="19"/>
          <w:szCs w:val="19"/>
        </w:rPr>
        <w:t>pg_trgm</w:t>
      </w:r>
      <w:r>
        <w:rPr/>
        <w:t xml:space="preserve"> do PostgreSQL (similaridade por trigramas de caracteres [30]; boa para semelhança global de cadeias, menos adequada para localizar trechos copiados e prende a lógica ao SGBD); Apache Lucene (*MoreLikeThis*, mais complexo do que o necessário); *embeddings* semânticos (detectam paráfrase, mas exigem modelo adicional e são menos explicáveis ao professor).</w:t>
      </w:r>
    </w:p>
    <w:p>
      <w:pPr>
        <w:pStyle w:val="Heading2"/>
        <w:rPr/>
      </w:pPr>
      <w:bookmarkStart w:id="71" w:name="__RefHeading___Toc13076_610229912"/>
      <w:bookmarkEnd w:id="71"/>
      <w:r>
        <w:rPr/>
        <w:t>6.7 Stack tecnológica: alternativas e recomendação</w:t>
      </w:r>
    </w:p>
    <w:p>
      <w:pPr>
        <w:pStyle w:val="Heading3"/>
        <w:rPr/>
      </w:pPr>
      <w:bookmarkStart w:id="72" w:name="__RefHeading___Toc13078_610229912"/>
      <w:bookmarkEnd w:id="72"/>
      <w:r>
        <w:rPr/>
        <w:t>6.7.1 Frontend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49 — </w:t>
      </w:r>
      <w:r>
        <w:rPr>
          <w:color w:val="333333"/>
          <w:sz w:val="18"/>
          <w:szCs w:val="18"/>
        </w:rPr>
        <w:t>Alternativas de frontend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React + TypeScript (Vite)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Escolha da equipe (RT-03); ecossistema amplo; tipagem estática reduz erros de contrato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Exige decisões de bibliotecas (roteamento, estado de servidor)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Angular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Framework completo e opinativo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Contraria RT-03; curva maior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Thymeleaf (renderização no servidor)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Tudo em Java; menos peças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Contraria RT-03; interações ricas (editor, *diff*) mais trabalhosas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Editor: área de texto simples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*Diff* e similaridade sobre texto puro; menor risco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 formatação rica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 (ADR-008)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Editor rico (ex.: TipTap, Lexical)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Formatação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Conteúdo estruturado complica *diff* e similaridade; formatação não é requisito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 nesta versão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73" w:name="__RefHeading___Toc13080_610229912"/>
      <w:bookmarkEnd w:id="73"/>
      <w:r>
        <w:rPr/>
        <w:t>6.7.2 Backend e APIs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50 — </w:t>
      </w:r>
      <w:r>
        <w:rPr>
          <w:color w:val="333333"/>
          <w:sz w:val="18"/>
          <w:szCs w:val="18"/>
        </w:rPr>
        <w:t>Alternativas de backend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Java 25 LTS + Spring Boot 4.x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Mesma linguagem da persistência (RT-01); integração nativa com Spring Data, Spring Security e Spring AI; documentação extensa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Volume de conceitos do ecossistema Spring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Quarkus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Inicialização rápida; boa integração com Hibernate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Menos material didático; integração com LLM menos difundida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Média/alta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Alternativa viável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Jakarta EE / Micronaut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Padrões abertos / leveza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Menor familiaridade esperada da equipe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Backend em Node.js ou Python com persistência Java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—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Dois *runtimes* e uma fronteira de rede só para respeitar RT-01: complexidade sem benefício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Spring Boot 4.0 foi lançado em novembro de 2025 sobre o Spring Framework 7; a linha 4.1 é a mais recente no momento da redação, e a 4.0 mantém Java 17 como mínimo [25]. Java 25 é a versão LTS disponível desde setembro de 2025 [40]; se alguma dependência não for compatível, a alternativa é Java 21 LTS. </w:t>
      </w:r>
      <w:r>
        <w:rPr>
          <w:b/>
          <w:bCs/>
        </w:rPr>
        <w:t>A versão exata de cada componente é fixada em T10 e registrada no README.</w:t>
      </w:r>
    </w:p>
    <w:p>
      <w:pPr>
        <w:pStyle w:val="Heading3"/>
        <w:rPr/>
      </w:pPr>
      <w:bookmarkStart w:id="74" w:name="__RefHeading___Toc13082_610229912"/>
      <w:bookmarkEnd w:id="74"/>
      <w:r>
        <w:rPr/>
        <w:t>6.7.3 Persistência em Java, ORM e SGBD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51 — </w:t>
      </w:r>
      <w:r>
        <w:rPr>
          <w:color w:val="333333"/>
          <w:sz w:val="18"/>
          <w:szCs w:val="18"/>
        </w:rPr>
        <w:t>Alternativas de acesso a dados (todas em Java, RT-01)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Spring Data JPA + Hibernate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Repositórios declarativos, projeções e consultas customizadas; material no projeto da equipe [12]; integra com Spring Boot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Risco de N+1 e carregamento implícito; exige atenção a transações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 (ADR-003)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Spring Data JDBC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Modelo mais simples, sem *lazy loading*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Menos recursos para consultas e projeções complexas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Baixa/média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Alternativa viável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jOOQ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SQL tipado e explícito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Geração de código; parte dos recursos exige licença para alguns SGBDs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JDBC puro / MyBatis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Controle total do SQL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Mais código repetitivo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Baixa/média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52 — </w:t>
      </w:r>
      <w:r>
        <w:rPr>
          <w:color w:val="333333"/>
          <w:sz w:val="18"/>
          <w:szCs w:val="18"/>
        </w:rPr>
        <w:t>Alternativas de SGBD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PostgreSQL 18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Restrições de integridade fortes, *triggers* para imutabilidade, JSONB, suporte maduro em Testcontainers; versão atual lançada em set. 2025 [30]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Um serviço a mais para operar (mitigado com Docker Compose)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MySQL / MariaDB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Difundidos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 vantagem relevante para os drivers; recursos de JSON e restrições menos convenientes para este caso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Alternativa viável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H2 (embarcado)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Zero instalação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Diferenças de dialeto; testes com H2 podem não refletir o banco real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 (nem para testes)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MongoDB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Esquema flexível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Dados fortemente relacionais (atividade → produção → versão); integridade referencial manual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53 — </w:t>
      </w:r>
      <w:r>
        <w:rPr>
          <w:color w:val="333333"/>
          <w:sz w:val="18"/>
          <w:szCs w:val="18"/>
        </w:rPr>
        <w:t>Alternativas de migração de esquema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Flyway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Migrações SQL simples e versionadas; integração direta com Spring Boot [31]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Reversão não automática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Liquibase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Reversões declarativas; formatos XML/YAML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Mais verboso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Alternativa viável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Geração automática pelo Hibernate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Rápida no início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 histórico nem controle de mudanças do esquema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75" w:name="__RefHeading___Toc13084_610229912"/>
      <w:bookmarkEnd w:id="75"/>
      <w:r>
        <w:rPr/>
        <w:t>6.7.4 Autenticação e autorização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54 — </w:t>
      </w:r>
      <w:r>
        <w:rPr>
          <w:color w:val="333333"/>
          <w:sz w:val="18"/>
          <w:szCs w:val="18"/>
        </w:rPr>
        <w:t>Alternativas de autenticação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Sessão no servidor + cookie HttpOnly + proteção CSRF (Spring Security)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Simples para SPA na mesma origem; revogação imediata; sem token acessível a JavaScript [27]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Exige configurar CSRF para a SPA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 (ADR-005)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JWT emitido pela própria API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 estado no servidor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Revogação difícil; armazenamento no navegador expõe a XSS se mal feito; benefício nulo para um único backend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Provedor OIDC (ex.: Keycloak)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Padrão de mercado; *single sign-on*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Mais um serviço; desproporcional a usuários pré-cadastrados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 nesta versão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Senhas são armazenadas apenas como *hash* adaptativo por meio do </w:t>
      </w:r>
      <w:r>
        <w:rPr>
          <w:rFonts w:eastAsia="Courier New" w:cs="Courier New" w:ascii="Courier New" w:hAnsi="Courier New"/>
          <w:sz w:val="19"/>
          <w:szCs w:val="19"/>
        </w:rPr>
        <w:t>PasswordEncoder</w:t>
      </w:r>
      <w:r>
        <w:rPr/>
        <w:t xml:space="preserve"> do Spring Security, e mensagens de falha de autenticação são genéricas, alinhadas aos requisitos de autenticação do ASVS [22][27].</w:t>
      </w:r>
    </w:p>
    <w:p>
      <w:pPr>
        <w:pStyle w:val="Heading3"/>
        <w:rPr/>
      </w:pPr>
      <w:bookmarkStart w:id="76" w:name="__RefHeading___Toc13086_610229912"/>
      <w:bookmarkEnd w:id="76"/>
      <w:r>
        <w:rPr/>
        <w:t>6.7.5 Assistente: servidor de inferência e integração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55 — </w:t>
      </w:r>
      <w:r>
        <w:rPr>
          <w:color w:val="333333"/>
          <w:sz w:val="18"/>
          <w:szCs w:val="18"/>
        </w:rPr>
        <w:t>Alternativas para o LLM local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Ollama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Instalação simples; catálogo de modelos abertos; API HTTP; imagem Docker [29]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Desempenho depende do hardware; modelos grandes exigem GPU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llama.cpp (servidor)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Leve e eficiente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Configuração mais manual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Alternativa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vLLM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Alto desempenho em GPU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Requer GPU dedicada; complexo para a POC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LM Studio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Interface gráfica amigável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Orientado a uso desktop; automação limitada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Rejeitado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56 — </w:t>
      </w:r>
      <w:r>
        <w:rPr>
          <w:color w:val="333333"/>
          <w:sz w:val="18"/>
          <w:szCs w:val="18"/>
        </w:rPr>
        <w:t>Alternativas de integração Java com o LLM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2450"/>
        <w:gridCol w:w="2449"/>
        <w:gridCol w:w="1200"/>
        <w:gridCol w:w="1472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Opção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Vantagens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Desvantagens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Curva de aprendizado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Veredito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Spring AI (módulo Ollama)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Abstração </w:t>
            </w:r>
            <w:r>
              <w:rPr>
                <w:rFonts w:eastAsia="Courier New" w:cs="Courier New" w:ascii="Courier New" w:hAnsi="Courier New"/>
                <w:color w:val="222222"/>
                <w:sz w:val="14"/>
                <w:szCs w:val="14"/>
              </w:rPr>
              <w:t>ChatModel</w:t>
            </w:r>
            <w:r>
              <w:rPr>
                <w:color w:val="222222"/>
                <w:sz w:val="16"/>
                <w:szCs w:val="16"/>
              </w:rPr>
              <w:t xml:space="preserve"> integrada ao Spring Boot; configuração por propriedades; lançado junto com Boot 4.1 na versão 2.0 [28]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API ainda em evolução; acompanhar notas de versão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Adotado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LangChain4j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Rico em recursos de orquestração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Mais conceitos que o necessário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Média/alta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Alternativa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Cliente HTTP manual</w:t>
            </w:r>
          </w:p>
        </w:tc>
        <w:tc>
          <w:tcPr>
            <w:tcW w:w="24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 dependência extra</w:t>
            </w:r>
          </w:p>
        </w:tc>
        <w:tc>
          <w:tcPr>
            <w:tcW w:w="2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Reimplementar serialização, *timeouts* e opções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Baixa</w:t>
            </w:r>
          </w:p>
        </w:tc>
        <w:tc>
          <w:tcPr>
            <w:tcW w:w="1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Contingência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Modelo de linguagem (ADR-006, Proposto):</w:t>
      </w:r>
      <w:r>
        <w:rPr/>
        <w:t xml:space="preserve"> escolhido no *spike* T07 entre dois ou três modelos abertos de 7 a 9 bilhões de parâmetros, quantizados, disponíveis no catálogo do Ollama (por exemplo, das famílias Llama, Qwen, Gemma ou Mistral). Critérios: qualidade das orientações em português (rubrica de T20), aderência às instruções nos casos adversariais, latência p95 no hardware de referência, memória necessária e licença de uso compatível com fins acadêmicos. O adaptador permite trocar o modelo apenas por configuração (RNF-06).</w:t>
      </w:r>
    </w:p>
    <w:p>
      <w:pPr>
        <w:pStyle w:val="Heading3"/>
        <w:rPr/>
      </w:pPr>
      <w:bookmarkStart w:id="77" w:name="__RefHeading___Toc13088_610229912"/>
      <w:bookmarkEnd w:id="77"/>
      <w:r>
        <w:rPr/>
        <w:t>6.7.6 Testes, qualidade de código, CI e infraestrutura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57 — </w:t>
      </w:r>
      <w:r>
        <w:rPr>
          <w:color w:val="333333"/>
          <w:sz w:val="18"/>
          <w:szCs w:val="18"/>
        </w:rPr>
        <w:t>Ferramentas de teste, qualidade, CI e infraestrutura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99"/>
        <w:gridCol w:w="2701"/>
        <w:gridCol w:w="1899"/>
        <w:gridCol w:w="2671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Necessidade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Recomendação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Alternativas consideradas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Justificativa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Testes unitários (backend)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JUnit Jupiter + AssertJ + Mockito [33]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TestNG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Padrão do ecossistema Spring Boot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Testes de integração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Spring Boot Test (MockMvc) + Testcontainers com PostgreSQL [32]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H2 em memória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Banco real no teste evita diferenças de dialeto [10]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Testes de arquitetura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ArchUnit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Revisão manual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Verifica automaticamente as regras de dependência entre módulos e portas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Testes de frontend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Vitest + Testing Library [35]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Jest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Integração nativa com Vite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Testes ponta a ponta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Playwright (opcional, *Could*)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Cypress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Só se houver capacidade após o congelamento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Análise estática e cobertura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SpotBugs + JaCoCo (Java); ESLint + </w:t>
            </w:r>
            <w:r>
              <w:rPr>
                <w:rFonts w:eastAsia="Courier New" w:cs="Courier New" w:ascii="Courier New" w:hAnsi="Courier New"/>
                <w:color w:val="222222"/>
                <w:sz w:val="14"/>
                <w:szCs w:val="14"/>
              </w:rPr>
              <w:t>tsc --strict</w:t>
            </w:r>
            <w:r>
              <w:rPr>
                <w:color w:val="222222"/>
                <w:sz w:val="16"/>
                <w:szCs w:val="16"/>
              </w:rPr>
              <w:t xml:space="preserve"> (TypeScript)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SonarQube Cloud (se o repositório for público)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Ferramentas gratuitas e locais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Build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Maven (wrapper) no backend; npm no frontend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Gradle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Maven é o padrão do Spring Initializr mais difundido em ensino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CI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GitHub Actions [37]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GitLab CI, Jenkins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Integrado ao repositório e às regras de proteção da </w:t>
            </w:r>
            <w:r>
              <w:rPr>
                <w:rFonts w:eastAsia="Courier New" w:cs="Courier New" w:ascii="Courier New" w:hAnsi="Courier New"/>
                <w:color w:val="222222"/>
                <w:sz w:val="14"/>
                <w:szCs w:val="14"/>
              </w:rPr>
              <w:t>main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Dependências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Dependabot (alertas e atualizações)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OWASP Dependency-Check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 infraestrutura adicional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Implantação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Docker Compose local: frontend estático, backend, PostgreSQL, Ollama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Nuvem (PaaS)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LLM local e custo zero; demonstração reprodutível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Observabilidade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Spring Boot Actuator (*health*, métricas) + logs estruturados; métrica de latência do assistente via Micrometer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Stack completa de observabilidade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Proporcional à POC; sustenta RNF-02 e RNF-03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Documentação da API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OpenAPI gerado (springdoc-openapi; confirmar compatibilidade com Boot 4.x em T10)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Documento manual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Contrato sempre igual ao código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Gestão do trabalho e documentos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GitHub Issues + Projects; Markdown em </w:t>
            </w:r>
            <w:r>
              <w:rPr>
                <w:rFonts w:eastAsia="Courier New" w:cs="Courier New" w:ascii="Courier New" w:hAnsi="Courier New"/>
                <w:color w:val="222222"/>
                <w:sz w:val="14"/>
                <w:szCs w:val="14"/>
              </w:rPr>
              <w:t>docs/</w:t>
            </w:r>
            <w:r>
              <w:rPr>
                <w:color w:val="222222"/>
                <w:sz w:val="16"/>
                <w:szCs w:val="16"/>
              </w:rPr>
              <w:t>; diagramas em Mermaid ou PlantUML versionados</w:t>
            </w:r>
          </w:p>
        </w:tc>
        <w:tc>
          <w:tcPr>
            <w:tcW w:w="1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Trello, Notion, Jira</w:t>
            </w:r>
          </w:p>
        </w:tc>
        <w:tc>
          <w:tcPr>
            <w:tcW w:w="2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Um único lugar com histórico e vínculo a PRs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78" w:name="__RefHeading___Toc13090_610229912"/>
      <w:bookmarkEnd w:id="78"/>
      <w:r>
        <w:rPr/>
        <w:t>6.7.7 Recomendação consolidada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58 — </w:t>
      </w:r>
      <w:r>
        <w:rPr>
          <w:color w:val="333333"/>
          <w:sz w:val="18"/>
          <w:szCs w:val="18"/>
        </w:rPr>
        <w:t>Stack recomendada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50"/>
        <w:gridCol w:w="1349"/>
        <w:gridCol w:w="1600"/>
        <w:gridCol w:w="1101"/>
        <w:gridCol w:w="2000"/>
        <w:gridCol w:w="1370"/>
      </w:tblGrid>
      <w:tr>
        <w:trPr>
          <w:tblHeader w:val="true"/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Tecnologia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Responsabilidade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Compatibilidade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Complexidade · curva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Riscos e dependências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Fonte oficial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React + TypeScript + Vite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Interface (SPA)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Consome a API REST/JSON; servida estaticamente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Média · média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Escolha de bibliotecas; tipos do contrato desatualizados (mitigar gerando tipos do OpenAPI)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react.dev; vite.dev [34]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Java 25 + Spring Boot 4.x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API, domínio, segurança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Base para Spring Data, Security e AI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Média · média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Mudanças da linha 4 em bibliotecas de terceiros (R09)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docs.spring.io [25]; openjdk.org [40]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Spring Data JPA + Hibernate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5"/>
                <w:szCs w:val="15"/>
              </w:rPr>
              <w:t>Persistência em Java (RT-01)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Nativo do Spring Boot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Média · média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N+1, transações; mitigar com projeções e testes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docs.spring.io [26]; Tudose [12]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PostgreSQL 18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Armazenamento relacional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Driver JDBC; Testcontainers; Flyway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Baixa · média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Operação local via Compose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postgresql.org [30]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Flyway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Versionamento do esquema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Integração automática com Spring Boot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Baixa · baixa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Migrações só para frente (rollback por backup)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red-gate.com [31]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Spring Security (sessão + CSRF)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Autenticação e autorização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Nativo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Média · média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Configuração de CSRF para SPA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docs.spring.io [27]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Ollama + modelo aberto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Inferência local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API HTTP; Spring AI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Baixa · baixa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Hardware (R01); qualidade em PT-BR (R02)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ollama.com [29]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Spring AI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Integração com o LLM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Versão 2.0 alinhada ao Boot 4.1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Média · média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API em evolução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docs.spring.io [28]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java-diff-utils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Cálculo do *diff* (RF06)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Biblioteca Java pura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Baixa · baixa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Manutenção comunitária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github.com [36]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JUnit, Testcontainers, ArchUnit, Vitest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Verificação automatizada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Executam no CI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Média · média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Testcontainers exige Docker no CI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[32][33][35]</w:t>
            </w:r>
          </w:p>
        </w:tc>
      </w:tr>
      <w:tr>
        <w:trPr>
          <w:cantSplit w:val="true"/>
        </w:trPr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GitHub + Actions + Docker Compose</w:t>
            </w:r>
          </w:p>
        </w:tc>
        <w:tc>
          <w:tcPr>
            <w:tcW w:w="13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Colaboração, CI e implantação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Integrados</w:t>
            </w:r>
          </w:p>
        </w:tc>
        <w:tc>
          <w:tcPr>
            <w:tcW w:w="11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Baixa · baixa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Limites do plano gratuito</w:t>
            </w:r>
          </w:p>
        </w:tc>
        <w:tc>
          <w:tcPr>
            <w:tcW w:w="13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docs.github.com [37]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79" w:name="__RefHeading___Toc13092_610229912"/>
      <w:bookmarkEnd w:id="79"/>
      <w:r>
        <w:rPr/>
        <w:t>6.8 Registros de decisão arquitetural iniciais</w:t>
      </w:r>
    </w:p>
    <w:p>
      <w:pPr>
        <w:pStyle w:val="Normal"/>
        <w:spacing w:lineRule="exact" w:line="276" w:before="0" w:after="120"/>
        <w:jc w:val="both"/>
        <w:rPr/>
      </w:pPr>
      <w:r>
        <w:rPr/>
        <w:t>Cada ADR segue a estrutura título, estado, contexto, decisão, consequências, conformidade e notas, recomendada por Richards e Ford [11] a partir da proposta de Nygard [16] (modelo no Apêndice A).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59 — </w:t>
      </w:r>
      <w:r>
        <w:rPr>
          <w:color w:val="333333"/>
          <w:sz w:val="18"/>
          <w:szCs w:val="18"/>
        </w:rPr>
        <w:t>ADRs iniciais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999"/>
        <w:gridCol w:w="3501"/>
        <w:gridCol w:w="1700"/>
        <w:gridCol w:w="2870"/>
      </w:tblGrid>
      <w:tr>
        <w:trPr>
          <w:tblHeader w:val="true"/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ADR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Decisão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Principal consequência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ADR-001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Cliente-servidor com SPA e monólito modular por domínio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aceitar em M1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Uma unidade de implantação; módulos isolados por regras verificadas no CI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ADR-002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Portas e adaptadores para LLM e persistência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M1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Domínio testável sem infraestrutura; troca de modelo por configuração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ADR-003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Persistência em Java com Spring Data JPA/Hibernate, PostgreSQL e Flyway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M1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Atende RT-01; exige cuidado com consultas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ADR-004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Versões imutáveis (*append-only*) e progresso derivado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M1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RN04 garantida no banco; consultas de evolução sem dados duplicados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ADR-005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Autenticação por sessão com cookie HttpOnly e CSRF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M1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Simplicidade e revogação imediata; SPA na mesma origem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ADR-006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Modelo de LLM e parâmetros de inferência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decidir no *spike* (M1)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Define RNF-03 e o hardware de demonstração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ADR-007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Similaridade por contenção de n-gramas em Java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confirmar em T45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Trechos explicáveis ao professor; não detecta paráfrase</w:t>
            </w:r>
          </w:p>
        </w:tc>
      </w:tr>
      <w:tr>
        <w:trPr>
          <w:cantSplit w:val="true"/>
        </w:trPr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ADR-008</w:t>
            </w:r>
          </w:p>
        </w:tc>
        <w:tc>
          <w:tcPr>
            <w:tcW w:w="3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Editor de texto simples (sem formatação rica)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Proposto → M1</w:t>
            </w:r>
          </w:p>
        </w:tc>
        <w:tc>
          <w:tcPr>
            <w:tcW w:w="2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*Diff* e similaridade sobre texto puro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80" w:name="__RefHeading___Toc13094_610229912"/>
      <w:bookmarkEnd w:id="80"/>
      <w:r>
        <w:rPr/>
        <w:t>6.9 Contrato inicial da API</w:t>
      </w:r>
    </w:p>
    <w:p>
      <w:pPr>
        <w:pStyle w:val="Normal"/>
        <w:spacing w:lineRule="exact" w:line="276" w:before="0" w:after="120"/>
        <w:jc w:val="both"/>
        <w:rPr/>
      </w:pPr>
      <w:r>
        <w:rPr/>
        <w:t>Contrato preliminar REST/JSON, refinado nas tarefas T17, T25, T35, T36 e T45 e publicado em OpenAPI. Todas as rotas exigem sessão autenticada.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60 — </w:t>
      </w:r>
      <w:r>
        <w:rPr>
          <w:color w:val="333333"/>
          <w:sz w:val="18"/>
          <w:szCs w:val="18"/>
        </w:rPr>
        <w:t>Contrato inicial da API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799"/>
        <w:gridCol w:w="2100"/>
        <w:gridCol w:w="2100"/>
        <w:gridCol w:w="1071"/>
      </w:tblGrid>
      <w:tr>
        <w:trPr>
          <w:tblHeader w:val="true"/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Método e rota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Perfil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Finalidade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RF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POST /api/atividades · GET /api/atividades · GET /api/atividades/{id}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Professor (escrita); ambos (leitura, conforme vínculo)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Cadastrar e consultar atividades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RF01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POST /api/atividades/{id}/producoes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Estudante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Iniciar produção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RF02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POST /api/producoes/{id}/versoes · GET /api/producoes/{id}/versoes[/{n}]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Estudante (escrita); estudante e professor (leitura)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Salvar e consultar versões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RF03–RF05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GET /api/producoes/{id}/comparacao?de={n}&amp;para={m}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Ambos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Comparar versões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RF06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POST /api/producoes/{id}/apoios · GET /api/producoes/{id}/apoios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Estudante (escrita); ambos (leitura)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Solicitar e listar orientações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RF07–RF10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GET /api/producoes/{id}/indicadores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Ambos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Progresso e nível de apoio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RF11, RF12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GET /api/atividades/{id}/acompanhamento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Professor responsável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Visão geral das produções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RF13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POST /api/producoes/{id}/submissao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Estudante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Submeter a versão final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RF14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POST /api/producoes/{id}/similaridade · GET .../similaridade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Professor responsável</w:t>
            </w:r>
          </w:p>
        </w:tc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Executar e consultar análise</w:t>
            </w:r>
          </w:p>
        </w:tc>
        <w:tc>
          <w:tcPr>
            <w:tcW w:w="10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RF15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81" w:name="__RefHeading___Toc13096_610229912"/>
      <w:bookmarkEnd w:id="81"/>
      <w:r>
        <w:rPr/>
        <w:t>6.10 Roteiro de execução do design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Este roteiro orienta a equipe a </w:t>
      </w:r>
      <w:r>
        <w:rPr>
          <w:b/>
          <w:bCs/>
        </w:rPr>
        <w:t>produzir</w:t>
      </w:r>
      <w:r>
        <w:rPr/>
        <w:t xml:space="preserve"> a arquitetura e o design. As subseções 6.1 a 6.9 são um exemplo de resultado. O método amplia os oito passos que a equipe já usou no Trabalho 2 [47] — identificar os *drivers*, desenhar o contexto, comparar estilos, definir componentes e conectores, mapear para a infraestrutura, registrar decisões e validar com um cenário — e acrescenta dados, contrato da API, escolha de tecnologia e o design de cada sprint.</w:t>
      </w:r>
    </w:p>
    <w:p>
      <w:pPr>
        <w:pStyle w:val="Heading3"/>
        <w:rPr/>
      </w:pPr>
      <w:bookmarkStart w:id="82" w:name="__RefHeading___Toc13098_610229912"/>
      <w:bookmarkEnd w:id="82"/>
      <w:r>
        <w:rPr/>
        <w:t>D1 — Drivers arquiteturais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61 — </w:t>
      </w:r>
      <w:r>
        <w:rPr>
          <w:color w:val="333333"/>
          <w:sz w:val="18"/>
          <w:szCs w:val="18"/>
        </w:rPr>
        <w:t>Roteiro D1 — Drivers arquiteturais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(T08) · C, revisor B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 xml:space="preserve">Quais qualidades mais influenciam a estrutura? O que </w:t>
            </w:r>
            <w:r>
              <w:rPr>
                <w:b/>
                <w:bCs/>
                <w:color w:val="222222"/>
                <w:sz w:val="16"/>
                <w:szCs w:val="16"/>
              </w:rPr>
              <w:t>não</w:t>
            </w:r>
            <w:r>
              <w:rPr>
                <w:color w:val="222222"/>
                <w:sz w:val="16"/>
                <w:szCs w:val="16"/>
              </w:rPr>
              <w:t xml:space="preserve"> é prioridade?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Montar a tabela stakeholder → preocupação.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Associar cada preocupação a uma característica da ISO/IEC 25010 (a partir dos RNF de R3).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Escolher de 3 a 6 drivers e ordená-los.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Registrar explicitamente o que não é driver (ex.: escalabilidade, numa POC).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Para cada driver, apontar o cenário de qualidade correspondente.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Tabela de preocupações e lista ordenada de drivers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Todo driver vem de um requisito ou restrição; nenhum driver sem medida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Listar todas as características como prioritárias (nenhuma escolha real); escolher drivers pela tecnologia preferida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ISO/IEC/IEEE 42010 [3]; Richards e Ford [11]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83" w:name="__RefHeading___Toc13100_610229912"/>
      <w:bookmarkEnd w:id="83"/>
      <w:r>
        <w:rPr/>
        <w:t>D2 — Contexto e contêineres (C4 níveis 1 e 2)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62 — </w:t>
      </w:r>
      <w:r>
        <w:rPr>
          <w:color w:val="333333"/>
          <w:sz w:val="18"/>
          <w:szCs w:val="18"/>
        </w:rPr>
        <w:t>Roteiro D2 — Contexto e contêineres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(T08) · C, revisor B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Onde termina o sistema? Quem o usa? Quais processos executáveis existem e como se comunicam?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Nível 1: desenhar o sistema como uma caixa, seus usuários e os sistemas externos (o LLM é externo ao código da equipe).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Nível 2: abrir a caixa em contêineres (aplicações e bancos que executam separadamente).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Para cada ligação, anotar protocolo, formato e o que trafega (conector).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Conferir se os nomes coincidem com o glossário.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Diagramas C4 1 e 2 + tabela de conectores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Toda seta tem protocolo; nenhum contêiner sem responsabilidade; limite do sistema claro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Misturar níveis no mesmo diagrama; omitir o sentido das chamadas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Brown — C4 [15]; trabalho anterior [47]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84" w:name="__RefHeading___Toc13102_610229912"/>
      <w:bookmarkEnd w:id="84"/>
      <w:r>
        <w:rPr/>
        <w:t>D3 — Estilo arquitetural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63 — </w:t>
      </w:r>
      <w:r>
        <w:rPr>
          <w:color w:val="333333"/>
          <w:sz w:val="18"/>
          <w:szCs w:val="18"/>
        </w:rPr>
        <w:t>Roteiro D3 — Escolha do estilo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(T08) · C, revisor B; registro em ADR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 organização geral atende melhor aos drivers com o menor custo?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Escolher 2 ou 3 estilos candidatos plausíveis.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Comparar em uma tabela contra os drivers de D1 (não contra preferências).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Considerar custo e prazo da equipe como critério.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Registrar a escolha e as alternativas descartadas em ADR.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Tabela comparativa + ADR do estilo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Critérios são os drivers; a alternativa escolhida não perde em nenhum driver prioritário sem justificativa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Escolher microsserviços por popularidade; comparar só uma opção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Richards e Ford, cap. 10 [11]; Valente, cap. 7 [10]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85" w:name="__RefHeading___Toc13104_610229912"/>
      <w:bookmarkEnd w:id="85"/>
      <w:r>
        <w:rPr/>
        <w:t>D4 — Modelo de dados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64 — </w:t>
      </w:r>
      <w:r>
        <w:rPr>
          <w:color w:val="333333"/>
          <w:sz w:val="18"/>
          <w:szCs w:val="18"/>
        </w:rPr>
        <w:t>Roteiro D4 — Modelo de dados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(T09) e evoluído no design do incremento · D, revisor C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Quais informações o sistema guarda, como se relacionam e quais regras o banco deve garantir?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Modelo conceitual: extrair entidades e relacionamentos dos substantivos da ERS e definir cardinalidades.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Modelo lógico: converter em tabelas, chaves primárias e estrangeiras; verificar a 3ª forma normal.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Regras no banco: restrições de unicidade, não nulo, integridade referencial e imutabilidade (RN04).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Modelo físico: migração Flyway versionada e índices para as consultas previstas.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Mapeamento JPA: entidades, objetos de valor e repositórios.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DER, dicionário de dados, migração V1 e entidades JPA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Toda entidade justificada por um RF; RN04 garantida no banco; migração roda em banco vazio no CI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Começar pelas classes Java e deixar o Hibernate gerar o esquema; dados derivados duplicados em tabelas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Heuser, cap. 1 e 3 [13]; Tudose, cap. 4–5 [12]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86" w:name="__RefHeading___Toc13106_610229912"/>
      <w:bookmarkEnd w:id="86"/>
      <w:r>
        <w:rPr/>
        <w:t>D5 — Componentes (C4 nível 3)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65 — </w:t>
      </w:r>
      <w:r>
        <w:rPr>
          <w:color w:val="333333"/>
          <w:sz w:val="18"/>
          <w:szCs w:val="18"/>
        </w:rPr>
        <w:t>Roteiro D5 — Componentes e regras de dependência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(esboço) e refinado nas sprints · C, revisor B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o backend se divide por dentro? Quem pode depender de quem?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Dividir o backend por domínio (um módulo por grupo de RF).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Dentro de cada módulo, separar entrada (controlador), regras (serviço) e acesso a dados (repositório).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Atribuir responsabilidades com os padrões GRASP já estudados: especialista na informação, controlador, baixo acoplamento, alta coesão, variações protegidas [48].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Esconder dependências voláteis (LLM, banco) atrás de interfaces (portas).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Escrever as regras de dependência como testes de arquitetura.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Diagrama C4 3 + tabela de componentes (responsabilidade, RF atendidos)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Cada componente tem uma responsabilidade; o domínio não depende de framework; nenhum ciclo entre módulos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Pacotes por tipo técnico sem módulos de domínio; controlador com regra de negócio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Cockburn [17]; Larman [48]; Richards e Ford [11]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87" w:name="__RefHeading___Toc13108_610229912"/>
      <w:bookmarkEnd w:id="87"/>
      <w:r>
        <w:rPr/>
        <w:t>D6 — Contrato da API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66 — </w:t>
      </w:r>
      <w:r>
        <w:rPr>
          <w:color w:val="333333"/>
          <w:sz w:val="18"/>
          <w:szCs w:val="18"/>
        </w:rPr>
        <w:t>Roteiro D6 — Contrato da API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Esboço na Semana 1; cada endpoint definido no design do incremento · C, revisores B e 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Que recursos o frontend precisa, com que formato e quais erros podem ocorrer?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Listar recursos a partir das HU (atividades, produções, versões, apoios).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Para cada operação: verbo, rota, corpo de entrada, resposta e códigos HTTP de erro.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Definir regras de autorização por perfil e por recurso.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Revisar com o frontend antes de implementar.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Publicar em OpenAPI gerado pelo código.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Tabela de endpoints + OpenAPI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Rotas consistentes; erros previstos; autorização explícita; frontend aprovou o formato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Endpoints que espelham tabelas em vez de casos de uso; mudar o contrato sem avisar o frontend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Valente, cap. 7 [10]; Spring Boot [25]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88" w:name="__RefHeading___Toc13110_610229912"/>
      <w:bookmarkEnd w:id="88"/>
      <w:r>
        <w:rPr/>
        <w:t>D7 — Seleção de tecnologia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67 — </w:t>
      </w:r>
      <w:r>
        <w:rPr>
          <w:color w:val="333333"/>
          <w:sz w:val="18"/>
          <w:szCs w:val="18"/>
        </w:rPr>
        <w:t>Roteiro D7 — Seleção de tecnologia (stack)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Semana 1 (T08, T10) · C e D, revisão cruzada; registro em ADR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 tecnologia atende aos requisitos e às restrições com o menor risco para esta equipe?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Separar as decisões: linguagem, framework, ORM, SGBD, servidor de LLM, infraestrutura.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Listar 2 a 4 alternativas por decisão, respeitando as restrições (Java na persistência, React, LLM local).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Avaliar com uma matriz de critérios ponderados (modelo abaixo).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Verificar compatibilidade entre as escolhas na documentação oficial e com um teste no esqueleto.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Registrar a decisão e a versão fixada em ADR e no README.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Matriz de decisão + ADR por decisão relevante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Critérios e pesos definidos antes das notas; compatibilidade testada; versões fixadas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Confundir linguagem com framework ou ORM com banco; escolher sem testar a integração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Documentação oficial de cada tecnologia [25]–[40]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68 — </w:t>
      </w:r>
      <w:r>
        <w:rPr>
          <w:color w:val="333333"/>
          <w:sz w:val="18"/>
          <w:szCs w:val="18"/>
        </w:rPr>
        <w:t>Modelo de matriz de decisão de tecnologia (pesos sugeridos; a equipe pode ajustar antes de pontuar)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00"/>
        <w:gridCol w:w="800"/>
        <w:gridCol w:w="1690"/>
        <w:gridCol w:w="1690"/>
        <w:gridCol w:w="1691"/>
      </w:tblGrid>
      <w:tr>
        <w:trPr>
          <w:tblHeader w:val="true"/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Peso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Alternativa 1 (nota 1–5)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Alternativa 2 (nota 1–5)</w:t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Alternativa 3 (nota 1–5)</w:t>
            </w:r>
          </w:p>
        </w:tc>
      </w:tr>
      <w:tr>
        <w:trPr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Aderência a requisitos e restrições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Compatibilidade com o resto da stack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Curva de aprendizado da equipe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Maturidade e qualidade da documentação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Licença e custo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Risco técnico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Total ponderado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  <w:tc>
          <w:tcPr>
            <w:tcW w:w="1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89" w:name="__RefHeading___Toc13112_610229912"/>
      <w:bookmarkEnd w:id="89"/>
      <w:r>
        <w:rPr/>
        <w:t>D8 — Registros de decisão arquitetural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69 — </w:t>
      </w:r>
      <w:r>
        <w:rPr>
          <w:color w:val="333333"/>
          <w:sz w:val="18"/>
          <w:szCs w:val="18"/>
        </w:rPr>
        <w:t>Roteiro D8 — ADRs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Sempre que surgir uma decisão arquiteturalmente significativa · quem decide, revisão de duas outras áreas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que foi decidido, por quê, quais alternativas existiam e quais consequências aceitamos?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Verificar se a decisão é significativa: afeta estrutura, características de qualidade, dependências, interfaces ou técnicas de construção [11, cap. 19].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Preencher o modelo do Apêndice A, incluindo alternativas.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Abrir PR com estado “Proposto”; mudar para “Aceito” após a revisão.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Ao mudar de ideia, escrever um novo ADR que substitui o anterior (sem apagar o antigo).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Arquivo docs/02-arquitetura/adr/ADR-nnn.md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O “porquê” está explícito; alternativas reais; consequências negativas também listadas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ADR que só descreve a decisão sem justificativa; editar ADR aceito em vez de substituí-lo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Richards e Ford, cap. 19 [11]; Nygard [16]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90" w:name="__RefHeading___Toc13114_610229912"/>
      <w:bookmarkEnd w:id="90"/>
      <w:r>
        <w:rPr/>
        <w:t>D9 — Design do incremento (toda sprint)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70 — </w:t>
      </w:r>
      <w:r>
        <w:rPr>
          <w:color w:val="333333"/>
          <w:sz w:val="18"/>
          <w:szCs w:val="18"/>
        </w:rPr>
        <w:t>Roteiro D9 — Design do incremento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D1–D2 de cada sprint, no início de cada tarefa de implementação · responsável, revisor do anel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Como este RF será construído sobre a arquitetura existente?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Ler a HU e os CA.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Identificar os componentes afetados no C4 nível 3.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Esboçar a sequência do fluxo principal e do caminho de erro.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Definir endpoint, DTO e tabela ou migração, se houver.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5. Listar os testes que provarão cada CA.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6. Registrar tudo na seção “Design do incremento” do PR; se tocar contrato ou esquema, conversar com o revisor antes de codificar.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Seção “Design do incremento” no PR (Apêndice C)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Esboço coerente com a arquitetura e os ADRs; testes cobrem os CA; nenhuma mudança arquitetural sem ADR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Pular o design e descobrir o problema na revisão; design longo demais para uma tarefa de 3 h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Pressman — modelo de projeto [9]; Valente, cap. 6–7 [10]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rPr/>
      </w:pPr>
      <w:bookmarkStart w:id="91" w:name="__RefHeading___Toc13116_610229912"/>
      <w:bookmarkEnd w:id="91"/>
      <w:r>
        <w:rPr/>
        <w:t>D10 — Validação da arquitetura com cenários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71 — </w:t>
      </w:r>
      <w:r>
        <w:rPr>
          <w:color w:val="333333"/>
          <w:sz w:val="18"/>
          <w:szCs w:val="18"/>
        </w:rPr>
        <w:t>Roteiro D10 — Validação com cenários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00"/>
        <w:gridCol w:w="717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Orientação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Quando · quem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Fim da Semana 1 (M1) e antes do congelamento (M5) · C conduz, toda a equipe participa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Perguntas que o artefato responde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 arquitetura atende ao fluxo principal e aos drivers?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Como fazer (passos)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1. Percorrer o fluxo principal da ERS (seção 7) pelos diagramas, componente a componente.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2. Percorrer um cenário de qualidade por driver (ex.: injeção de instruções; estudante tentando ver texto alheio).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3. Verificar se todo RF tem componente responsável e se algum componente não atende a nenhum RF.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4. Registrar os problemas como issue ou ADR.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Saída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Ata de validação + itens abertos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Checklist do revisor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Todos os drivers percorridos; lacunas registradas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Erros comuns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Validar só o caminho feliz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E8F0F7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Referências</w:t>
            </w:r>
          </w:p>
        </w:tc>
        <w:tc>
          <w:tcPr>
            <w:tcW w:w="71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Trabalho anterior, passo 8 [47]; ISO/IEC/IEEE 42010 [3]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92" w:name="__RefHeading___Toc13118_610229912"/>
      <w:bookmarkEnd w:id="92"/>
      <w:r>
        <w:rPr/>
        <w:t>7. Organização da equipe e revisão cruzada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As competências individuais não foram informadas; por isso as áreas são identificadas por letras (A, B, C, D) e </w:t>
      </w:r>
      <w:r>
        <w:rPr>
          <w:b/>
          <w:bCs/>
        </w:rPr>
        <w:t>a associação de cada integrante a uma área é decisão da equipe</w:t>
      </w:r>
      <w:r>
        <w:rPr/>
        <w:t>, registrada na reunião de iniciação (T01) na Tabela de atribuição abaixo. A divisão foi feita por unidades lógicas do sistema, como recomendava o trabalho anterior, e equilibrada para que cada área tenha cerca de 6 h de tarefas por semana.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72 — </w:t>
      </w:r>
      <w:r>
        <w:rPr>
          <w:color w:val="333333"/>
          <w:sz w:val="18"/>
          <w:szCs w:val="18"/>
        </w:rPr>
        <w:t>Atribuição de integrantes às áreas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299"/>
        <w:gridCol w:w="3001"/>
        <w:gridCol w:w="1771"/>
      </w:tblGrid>
      <w:tr>
        <w:trPr>
          <w:tblHeader w:val="true"/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Área</w:t>
            </w:r>
          </w:p>
        </w:tc>
        <w:tc>
          <w:tcPr>
            <w:tcW w:w="3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Integrante (preencher em T01)</w:t>
            </w:r>
          </w:p>
        </w:tc>
        <w:tc>
          <w:tcPr>
            <w:tcW w:w="1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Facilitação (Scrum Master)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 — Requisitos, Produto e Qualidade (Product Owner)</w:t>
            </w:r>
          </w:p>
        </w:tc>
        <w:tc>
          <w:tcPr>
            <w:tcW w:w="3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______________________</w:t>
            </w:r>
          </w:p>
        </w:tc>
        <w:tc>
          <w:tcPr>
            <w:tcW w:w="1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 — Frontend</w:t>
            </w:r>
          </w:p>
        </w:tc>
        <w:tc>
          <w:tcPr>
            <w:tcW w:w="3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______________________</w:t>
            </w:r>
          </w:p>
        </w:tc>
        <w:tc>
          <w:tcPr>
            <w:tcW w:w="1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Semanas 1 e 4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 — Backend, API e Assistente</w:t>
            </w:r>
          </w:p>
        </w:tc>
        <w:tc>
          <w:tcPr>
            <w:tcW w:w="3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______________________</w:t>
            </w:r>
          </w:p>
        </w:tc>
        <w:tc>
          <w:tcPr>
            <w:tcW w:w="1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Semanas 2 e 5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 — Persistência, Dados e Infraestrutura</w:t>
            </w:r>
          </w:p>
        </w:tc>
        <w:tc>
          <w:tcPr>
            <w:tcW w:w="3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______________________</w:t>
            </w:r>
          </w:p>
        </w:tc>
        <w:tc>
          <w:tcPr>
            <w:tcW w:w="17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Semanas 3 e 6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93" w:name="__RefHeading___Toc13120_610229912"/>
      <w:bookmarkEnd w:id="93"/>
      <w:r>
        <w:rPr/>
        <w:t>7.1 Anel de revisão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Cada área revisa a área seguinte no anel </w:t>
      </w:r>
      <w:r>
        <w:rPr>
          <w:b/>
          <w:bCs/>
        </w:rPr>
        <w:t>A → B → C → D → A</w:t>
      </w:r>
      <w:r>
        <w:rPr/>
        <w:t xml:space="preserve">: A revisa B, B revisa C, C revisa D e D revisa A. O anel foi definido para que o revisor seja </w:t>
      </w:r>
      <w:r>
        <w:rPr>
          <w:b/>
          <w:bCs/>
        </w:rPr>
        <w:t>consumidor direto</w:t>
      </w:r>
      <w:r>
        <w:rPr/>
        <w:t xml:space="preserve"> do trabalho revisado: quem escreve requisitos verifica se a interface os cumpre; quem consome a API revisa a API; quem consome os repositórios revisa a persistência; e quem implementa os dados verifica a viabilidade dos requisitos. Assim, o autor nunca aprova o próprio trabalho e a revisão agrega conhecimento técnico real.</w:t>
      </w:r>
    </w:p>
    <w:p>
      <w:pPr>
        <w:pStyle w:val="Heading2"/>
        <w:rPr/>
      </w:pPr>
      <w:bookmarkStart w:id="94" w:name="__RefHeading___Toc13122_610229912"/>
      <w:bookmarkEnd w:id="94"/>
      <w:r>
        <w:rPr/>
        <w:t>7.2 Matriz de responsabilidades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73 — </w:t>
      </w:r>
      <w:r>
        <w:rPr>
          <w:color w:val="333333"/>
          <w:sz w:val="18"/>
          <w:szCs w:val="18"/>
        </w:rPr>
        <w:t>Matriz de responsabilidades e revisão cruzada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9"/>
        <w:gridCol w:w="2201"/>
        <w:gridCol w:w="1800"/>
        <w:gridCol w:w="899"/>
        <w:gridCol w:w="2001"/>
        <w:gridCol w:w="1670"/>
      </w:tblGrid>
      <w:tr>
        <w:trPr>
          <w:tblHeader w:val="true"/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Área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Atividades sob responsabilidade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Artefatos e entregáveis</w:t>
            </w:r>
          </w:p>
        </w:tc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Revisa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Critérios de revisão (resumo)</w:t>
            </w:r>
          </w:p>
        </w:tc>
        <w:tc>
          <w:tcPr>
            <w:tcW w:w="16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Participação nas integrações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Backlog, HU/CA, ERS, perguntas ao professor, estratégia e execução de testes de aceitação, avaliação do assistente, rastreabilidade, relatórios finais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ERS v1.x, backlog, matriz, plano e relatórios de teste, relatório do assistente, protocolo da POC</w:t>
            </w:r>
          </w:p>
        </w:tc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 (Frontend)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Interface cumpre os CA; mensagens e fluxos coerentes com as RN; usabilidade básica</w:t>
            </w:r>
          </w:p>
        </w:tc>
        <w:tc>
          <w:tcPr>
            <w:tcW w:w="16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Verificação de aceitação de todos os incrementos; contrato funcional entre UI e regras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Protótipo, SPA, integração com a API, testes de frontend, manual do usuário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Telas, componentes, testes Vitest, manual</w:t>
            </w:r>
          </w:p>
        </w:tc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 (Backend)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Contrato da API utilizável e documentado; erros tratados; autorização coerente com a UI</w:t>
            </w:r>
          </w:p>
        </w:tc>
        <w:tc>
          <w:tcPr>
            <w:tcW w:w="16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Consumidor do contrato da API; segundo revisor de mudanças de contrato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Arquitetura, ADRs, identidade, APIs, apoio e guardrail, submissão, similaridade, desempenho e *hardening*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C4, ADRs, OpenAPI, módulos de backend, suíte adversarial, relatório de desempenho</w:t>
            </w:r>
          </w:p>
        </w:tc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 (Persistência)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Mapeamento correto; transações; consultas eficientes; migrações reversíveis por backup; imutabilidade preservada</w:t>
            </w:r>
          </w:p>
        </w:tc>
        <w:tc>
          <w:tcPr>
            <w:tcW w:w="16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Dono do contrato da API e das portas; integra frontend, dados e LLM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Modelo de dados, entidades e repositórios, migrações, consultas, *diff*, CI, Compose, backup, release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DER, dicionário, migrações, repositórios, pipeline, README, notas de versão</w:t>
            </w:r>
          </w:p>
        </w:tc>
        <w:tc>
          <w:tcPr>
            <w:tcW w:w="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 (Requisitos e Qualidade)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Requisitos claros, verificáveis e viáveis em dados; CA testáveis; rastreabilidade consistente</w:t>
            </w:r>
          </w:p>
        </w:tc>
        <w:tc>
          <w:tcPr>
            <w:tcW w:w="16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Dono do esquema e da infraestrutura; segundo revisor de mudanças de requisitos de dados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95" w:name="__RefHeading___Toc13124_610229912"/>
      <w:bookmarkEnd w:id="95"/>
      <w:r>
        <w:rPr/>
        <w:t>7.3 Critérios de revisão por tipo de artefato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74 — </w:t>
      </w:r>
      <w:r>
        <w:rPr>
          <w:color w:val="333333"/>
          <w:sz w:val="18"/>
          <w:szCs w:val="18"/>
        </w:rPr>
        <w:t>Critérios de revisão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99"/>
        <w:gridCol w:w="6571"/>
      </w:tblGrid>
      <w:tr>
        <w:trPr>
          <w:tblHeader w:val="true"/>
          <w:cantSplit w:val="true"/>
        </w:trPr>
        <w:tc>
          <w:tcPr>
            <w:tcW w:w="2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Artefato</w:t>
            </w:r>
          </w:p>
        </w:tc>
        <w:tc>
          <w:tcPr>
            <w:tcW w:w="6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 revisor verifica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Requisitos (HU, CA, RNF)</w:t>
            </w:r>
          </w:p>
        </w:tc>
        <w:tc>
          <w:tcPr>
            <w:tcW w:w="6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Características da 29148 (necessário, não ambíguo, singular, viável, verificável, correto); ligação com a ERS; ausência de requisito inventado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Código (qualquer área)</w:t>
            </w:r>
          </w:p>
        </w:tc>
        <w:tc>
          <w:tcPr>
            <w:tcW w:w="6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 atendidos; testes adequados ao nível; nomes do glossário; sem duplicação; tratamento de erros; nenhum segredo; regras de dependência respeitadas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API e contratos</w:t>
            </w:r>
          </w:p>
        </w:tc>
        <w:tc>
          <w:tcPr>
            <w:tcW w:w="6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Rotas, códigos HTTP e formatos coerentes; autorização por recurso; OpenAPI atualizado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Persistência e migrações</w:t>
            </w:r>
          </w:p>
        </w:tc>
        <w:tc>
          <w:tcPr>
            <w:tcW w:w="6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Integridade referencial; imutabilidade de versões; índices; consultas sem N+1; migração executa em banco limpo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Assistente (*prompt*, guardrail)</w:t>
            </w:r>
          </w:p>
        </w:tc>
        <w:tc>
          <w:tcPr>
            <w:tcW w:w="6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Casos adversariais; limites do CA-09.x; registro de bloqueios; nenhuma dependência do domínio em Spring AI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Documentos e diagramas</w:t>
            </w:r>
          </w:p>
        </w:tc>
        <w:tc>
          <w:tcPr>
            <w:tcW w:w="6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Coerência com o código e com os demais documentos; autor, revisor, data e versão preenchidos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96" w:name="__RefHeading___Toc13126_610229912"/>
      <w:bookmarkEnd w:id="96"/>
      <w:r>
        <w:rPr/>
        <w:t>7.4 Aprovação, correções e divergências</w:t>
      </w:r>
    </w:p>
    <w:p>
      <w:pPr>
        <w:pStyle w:val="ListParagraph"/>
        <w:numPr>
          <w:ilvl w:val="0"/>
          <w:numId w:val="10"/>
        </w:numPr>
        <w:spacing w:lineRule="exact" w:line="264" w:before="0" w:after="60"/>
        <w:jc w:val="left"/>
        <w:rPr/>
      </w:pPr>
      <w:r>
        <w:rPr>
          <w:b/>
          <w:bCs/>
        </w:rPr>
        <w:t>Aprovação padrão:</w:t>
      </w:r>
      <w:r>
        <w:rPr/>
        <w:t xml:space="preserve"> um PR é aprovado pelo revisor designado no anel (regra automatizada por CODEOWNERS e proteção da </w:t>
      </w:r>
      <w:r>
        <w:rPr>
          <w:rFonts w:eastAsia="Courier New" w:cs="Courier New" w:ascii="Courier New" w:hAnsi="Courier New"/>
          <w:sz w:val="19"/>
          <w:szCs w:val="19"/>
        </w:rPr>
        <w:t>main</w:t>
      </w:r>
      <w:r>
        <w:rPr/>
        <w:t>).</w:t>
      </w:r>
    </w:p>
    <w:p>
      <w:pPr>
        <w:pStyle w:val="ListParagraph"/>
        <w:numPr>
          <w:ilvl w:val="0"/>
          <w:numId w:val="4"/>
        </w:numPr>
        <w:spacing w:lineRule="exact" w:line="264" w:before="0" w:after="60"/>
        <w:jc w:val="left"/>
        <w:rPr/>
      </w:pPr>
      <w:r>
        <w:rPr>
          <w:b/>
          <w:bCs/>
        </w:rPr>
        <w:t>Segundo revisor obrigatório</w:t>
      </w:r>
      <w:r>
        <w:rPr/>
        <w:t xml:space="preserve"> para itens transversais: contrato da API (B e D), migrações de esquema (C e A quando mudar requisito de dados), *prompt* de sistema e guardrail (B e A), ADRs (duas aprovações entre as demais áreas).</w:t>
      </w:r>
    </w:p>
    <w:p>
      <w:pPr>
        <w:pStyle w:val="ListParagraph"/>
        <w:numPr>
          <w:ilvl w:val="0"/>
          <w:numId w:val="4"/>
        </w:numPr>
        <w:spacing w:lineRule="exact" w:line="264" w:before="0" w:after="60"/>
        <w:jc w:val="left"/>
        <w:rPr/>
      </w:pPr>
      <w:r>
        <w:rPr>
          <w:b/>
          <w:bCs/>
        </w:rPr>
        <w:t>Prazo de revisão:</w:t>
      </w:r>
      <w:r>
        <w:rPr/>
        <w:t xml:space="preserve"> iniciar em até 24 h após o PR com CI verde; revisar tem prioridade sobre iniciar nova tarefa (política de WIP).</w:t>
      </w:r>
    </w:p>
    <w:p>
      <w:pPr>
        <w:pStyle w:val="ListParagraph"/>
        <w:numPr>
          <w:ilvl w:val="0"/>
          <w:numId w:val="4"/>
        </w:numPr>
        <w:spacing w:lineRule="exact" w:line="264" w:before="0" w:after="60"/>
        <w:jc w:val="left"/>
        <w:rPr/>
      </w:pPr>
      <w:r>
        <w:rPr>
          <w:b/>
          <w:bCs/>
        </w:rPr>
        <w:t>Solicitação de correção:</w:t>
      </w:r>
      <w:r>
        <w:rPr/>
        <w:t xml:space="preserve"> comentários no PR classificados como *bloqueante* (impede o merge) ou *sugestão* (não impede); o autor corrige ou responde justificando.</w:t>
      </w:r>
    </w:p>
    <w:p>
      <w:pPr>
        <w:pStyle w:val="ListParagraph"/>
        <w:numPr>
          <w:ilvl w:val="0"/>
          <w:numId w:val="4"/>
        </w:numPr>
        <w:spacing w:lineRule="exact" w:line="264" w:before="0" w:after="60"/>
        <w:jc w:val="left"/>
        <w:rPr/>
      </w:pPr>
      <w:r>
        <w:rPr>
          <w:b/>
          <w:bCs/>
        </w:rPr>
        <w:t>Divergência:</w:t>
      </w:r>
      <w:r>
        <w:rPr/>
        <w:t xml:space="preserve"> se autor e revisor não chegam a acordo em até 24 h, o tema vai ao check-in seguinte. Questões técnicas são decididas pela área dona do componente com registro em ADR ou no PR; questões de requisito são decididas por A (Product Owner); questões de escopo vão ao professor. A decisão e o motivo ficam registrados.</w:t>
      </w:r>
    </w:p>
    <w:p>
      <w:pPr>
        <w:pStyle w:val="ListParagraph"/>
        <w:numPr>
          <w:ilvl w:val="0"/>
          <w:numId w:val="4"/>
        </w:numPr>
        <w:spacing w:lineRule="exact" w:line="264" w:before="0" w:after="60"/>
        <w:jc w:val="left"/>
        <w:rPr/>
      </w:pPr>
      <w:r>
        <w:rPr>
          <w:b/>
          <w:bCs/>
        </w:rPr>
        <w:t>Aprovação de entregáveis documentais:</w:t>
      </w:r>
      <w:r>
        <w:rPr/>
        <w:t xml:space="preserve"> documento em PR na pasta </w:t>
      </w:r>
      <w:r>
        <w:rPr>
          <w:rFonts w:eastAsia="Courier New" w:cs="Courier New" w:ascii="Courier New" w:hAnsi="Courier New"/>
          <w:sz w:val="19"/>
          <w:szCs w:val="19"/>
        </w:rPr>
        <w:t>docs/</w:t>
      </w:r>
      <w:r>
        <w:rPr/>
        <w:t>, com autor e revisor no cabeçalho; marcos (M1–M6) aprovados na Sprint Review com registro em ata.</w:t>
      </w:r>
      <w:r>
        <w:br w:type="page"/>
      </w:r>
    </w:p>
    <w:p>
      <w:pPr>
        <w:pStyle w:val="Heading1"/>
        <w:rPr/>
      </w:pPr>
      <w:bookmarkStart w:id="97" w:name="__RefHeading___Toc13128_610229912"/>
      <w:bookmarkEnd w:id="97"/>
      <w:r>
        <w:rPr/>
        <w:t>8. Cronograma técnico e operacional</w:t>
      </w:r>
    </w:p>
    <w:p>
      <w:pPr>
        <w:pStyle w:val="Heading2"/>
        <w:rPr/>
      </w:pPr>
      <w:bookmarkStart w:id="98" w:name="__RefHeading___Toc13130_610229912"/>
      <w:bookmarkEnd w:id="98"/>
      <w:r>
        <w:rPr/>
        <w:t>8.1 Técnica de estimativa e conceitos de tempo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Técnica adotada (Boa prática):</w:t>
      </w:r>
      <w:r>
        <w:rPr/>
        <w:t xml:space="preserve"> estimativa de </w:t>
      </w:r>
      <w:r>
        <w:rPr>
          <w:b/>
          <w:bCs/>
        </w:rPr>
        <w:t>três pontos em horas ideais</w:t>
      </w:r>
      <w:r>
        <w:rPr/>
        <w:t xml:space="preserve"> por tarefa, com valor esperado E = (otimista + 4 × mais provável + pessimista) / 6, combinada com </w:t>
      </w:r>
      <w:r>
        <w:rPr>
          <w:b/>
          <w:bCs/>
        </w:rPr>
        <w:t>planejamento por capacidade</w:t>
      </w:r>
      <w:r>
        <w:rPr/>
        <w:t xml:space="preserve"> semanal [19][20]. Cada tarefa foi quebrada até no máximo 4 h, tamanho em que a estimativa por analogia é mais confiável. *Story points* foram descartados: sem histórico de velocidade, a equipe não teria como calibrá-los em seis semanas, e horas permitem comparar diretamente com a disponibilidade declarada. As estimativas da Tabela do cronograma detalhado são os valores esperados; elas são reestimadas em cada Sprint Planning com as horas efetivamente realizadas na semana anterior.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75 — </w:t>
      </w:r>
      <w:r>
        <w:rPr>
          <w:color w:val="333333"/>
          <w:sz w:val="18"/>
          <w:szCs w:val="18"/>
        </w:rPr>
        <w:t>Esforço, duração e prazo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99"/>
        <w:gridCol w:w="4671"/>
        <w:gridCol w:w="2701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Conceito</w:t>
            </w:r>
          </w:p>
        </w:tc>
        <w:tc>
          <w:tcPr>
            <w:tcW w:w="4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Definição usada neste plano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Exemplo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Esforço</w:t>
            </w:r>
          </w:p>
        </w:tc>
        <w:tc>
          <w:tcPr>
            <w:tcW w:w="4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Horas de trabalho de uma pessoa necessárias para concluir a tarefa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T25 (adaptador do LLM): 3,5 h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Duração</w:t>
            </w:r>
          </w:p>
        </w:tc>
        <w:tc>
          <w:tcPr>
            <w:tcW w:w="4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Intervalo de calendário que a tarefa ocupa, considerando a dedicação parcial e as demais tarefas da pessoa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T25 ocupa os dias D1 a D3 da Semana 3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Prazo de entrega</w:t>
            </w:r>
          </w:p>
        </w:tc>
        <w:tc>
          <w:tcPr>
            <w:tcW w:w="46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Data-limite externa para o marco ou para o projeto</w:t>
            </w:r>
          </w:p>
        </w:tc>
        <w:tc>
          <w:tcPr>
            <w:tcW w:w="2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M6 = fim da Semana 6 (data absoluta depende de D0, Q-15)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99" w:name="__RefHeading___Toc13132_610229912"/>
      <w:bookmarkEnd w:id="99"/>
      <w:r>
        <w:rPr/>
        <w:t>8.2 Premissas de capacidade e análise de sensibilidade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Hipótese PR-02:</w:t>
      </w:r>
      <w:r>
        <w:rPr/>
        <w:t xml:space="preserve"> cada integrante dedica 10 h por semana, totalizando 240 h. A dedicação real ainda não foi informada (Q-15); por isso o plano mede horas realizadas desde a primeira semana e apresenta abaixo o efeito de outras disponibilidades.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76 — </w:t>
      </w:r>
      <w:r>
        <w:rPr>
          <w:color w:val="333333"/>
          <w:sz w:val="18"/>
          <w:szCs w:val="18"/>
        </w:rPr>
        <w:t>Distribuição da capacidade (PR-02)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070"/>
        <w:gridCol w:w="1501"/>
        <w:gridCol w:w="2500"/>
      </w:tblGrid>
      <w:tr>
        <w:trPr>
          <w:tblHeader w:val="true"/>
          <w:cantSplit w:val="true"/>
        </w:trPr>
        <w:tc>
          <w:tcPr>
            <w:tcW w:w="5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Uso da capacidade (por pessoa, por semana)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Total da equipe em 6 semanas</w:t>
            </w:r>
          </w:p>
        </w:tc>
      </w:tr>
      <w:tr>
        <w:trPr>
          <w:cantSplit w:val="true"/>
        </w:trPr>
        <w:tc>
          <w:tcPr>
            <w:tcW w:w="5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Eventos (planning, check-ins, review, retrospectiva, atualizações)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2,5 h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60 h</w:t>
            </w:r>
          </w:p>
        </w:tc>
      </w:tr>
      <w:tr>
        <w:trPr>
          <w:cantSplit w:val="true"/>
        </w:trPr>
        <w:tc>
          <w:tcPr>
            <w:tcW w:w="5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Revisões de PR e documentos da área revisada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1,0 h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24 h</w:t>
            </w:r>
          </w:p>
        </w:tc>
      </w:tr>
      <w:tr>
        <w:trPr>
          <w:cantSplit w:val="true"/>
        </w:trPr>
        <w:tc>
          <w:tcPr>
            <w:tcW w:w="5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Tarefas planejadas (cronograma)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6,0 h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144 h</w:t>
            </w:r>
          </w:p>
        </w:tc>
      </w:tr>
      <w:tr>
        <w:trPr>
          <w:cantSplit w:val="true"/>
        </w:trPr>
        <w:tc>
          <w:tcPr>
            <w:tcW w:w="5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Reserva para imprevistos e correções não planejadas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0,5 h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12 h</w:t>
            </w:r>
          </w:p>
        </w:tc>
      </w:tr>
      <w:tr>
        <w:trPr>
          <w:cantSplit w:val="true"/>
        </w:trPr>
        <w:tc>
          <w:tcPr>
            <w:tcW w:w="5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Total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10,0 h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222222"/>
                <w:sz w:val="17"/>
                <w:szCs w:val="17"/>
              </w:rPr>
              <w:t>240 h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reserva explícita é pequena (5%). A contingência principal do plano está em dois mecanismos: (1) a </w:t>
      </w:r>
      <w:r>
        <w:rPr>
          <w:b/>
          <w:bCs/>
        </w:rPr>
        <w:t>Semana 6 dedicada à estabilização</w:t>
      </w:r>
      <w:r>
        <w:rPr/>
        <w:t>, sem funcionalidades novas, e (2) as **válvulas de escopo *Should*** (RF06, RF11, RF12, RF15), cujas tarefas somam cerca de 22 h e podem ser simplificadas ou adiadas mediante aprovação.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77 — </w:t>
      </w:r>
      <w:r>
        <w:rPr>
          <w:color w:val="333333"/>
          <w:sz w:val="18"/>
          <w:szCs w:val="18"/>
        </w:rPr>
        <w:t>Sensibilidade do cronograma à dedicação semanal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99"/>
        <w:gridCol w:w="1700"/>
        <w:gridCol w:w="1801"/>
        <w:gridCol w:w="377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Dedicação real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Horas para tarefas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Diferença para 144 h</w:t>
            </w:r>
          </w:p>
        </w:tc>
        <w:tc>
          <w:tcPr>
            <w:tcW w:w="3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Consequência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12 h/semana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204 h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+60 h</w:t>
            </w:r>
          </w:p>
        </w:tc>
        <w:tc>
          <w:tcPr>
            <w:tcW w:w="3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Plano viável com folga; reforçar testes E2E (*Could*) e reserva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10 h/semana (premissa)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144 h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Plano base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8 h/semana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108 h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−</w:t>
            </w:r>
            <w:r>
              <w:rPr>
                <w:color w:val="222222"/>
                <w:sz w:val="17"/>
                <w:szCs w:val="17"/>
              </w:rPr>
              <w:t>36 h</w:t>
            </w:r>
          </w:p>
        </w:tc>
        <w:tc>
          <w:tcPr>
            <w:tcW w:w="3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Inviável só com as válvulas *Should* (≈ 22 h): negociar com o professor simplificações adicionais antes de M2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6 h/semana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60 h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−</w:t>
            </w:r>
            <w:r>
              <w:rPr>
                <w:color w:val="222222"/>
                <w:sz w:val="17"/>
                <w:szCs w:val="17"/>
              </w:rPr>
              <w:t>84 h</w:t>
            </w:r>
          </w:p>
        </w:tc>
        <w:tc>
          <w:tcPr>
            <w:tcW w:w="37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Inviável em 6 semanas: renegociar escopo ou prazo imediatamente (Q-01, Q-15)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00" w:name="__RefHeading___Toc13134_610229912"/>
      <w:bookmarkEnd w:id="100"/>
      <w:r>
        <w:rPr/>
        <w:t>8.3 Visão geral e marcos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cronograma é </w:t>
      </w:r>
      <w:r>
        <w:rPr>
          <w:b/>
          <w:bCs/>
        </w:rPr>
        <w:t>relativo</w:t>
      </w:r>
      <w:r>
        <w:rPr/>
        <w:t>: semanas 1 a 6 e dias úteis D1 a D5 de cada semana. Quando a equipe definir a data de início D0 (Q-15), a data de cada dia é obtida por D0 + 7 × (semana − 1) + (dia − 1), contando apenas dias úteis previstos pela equipe. A ordem das sprints segue dependências técnicas (infraestrutura e dados antes das funcionalidades; versões antes de comparação e similaridade) e risco (o *spike* do LLM na Semana 1).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762625" cy="2266950"/>
            <wp:effectExtent l="0" t="0" r="0" b="0"/>
            <wp:docPr id="9" name="fig/gantt.png" descr="Cronograma relativo por área (tarefas T01–T59) e marcos M1–M6&#10;Cronograma relativo por área (tarefas T01–T59) e marcos M1–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/gantt.png" descr="Cronograma relativo por área (tarefas T01–T59) e marcos M1–M6&#10;Cronograma relativo por área (tarefas T01–T59) e marcos M1–M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9 — </w:t>
      </w:r>
      <w:r>
        <w:rPr>
          <w:color w:val="333333"/>
          <w:sz w:val="18"/>
          <w:szCs w:val="18"/>
        </w:rPr>
        <w:t>Cronograma relativo por área (tarefas T01–T59) e marcos M1–M6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78 — </w:t>
      </w:r>
      <w:r>
        <w:rPr>
          <w:color w:val="333333"/>
          <w:sz w:val="18"/>
          <w:szCs w:val="18"/>
        </w:rPr>
        <w:t>Marcos de validação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599"/>
        <w:gridCol w:w="1200"/>
        <w:gridCol w:w="5272"/>
      </w:tblGrid>
      <w:tr>
        <w:trPr>
          <w:tblHeader w:val="true"/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Fim da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Validação (resumo; critérios completos na seção 13.1)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M1 — Linha de base aprovada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 1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ERS v1.1 revisada; ADR-001 a 006 decididos; esqueleto ponta a ponta com CI verde; pendências respondidas ou com hipótese aceita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M2 — Incremento 1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 2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RF01–RF05 e identidade aceitos; testes de autorização verdes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M3 — Incremento 2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 3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RF06–RF10 aceitos; suíte adversarial 100% bloqueada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M4 — Incremento 3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 4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RF11–RF14 aceitos; revisão de segurança e privacidade sem item crítico aberto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M5 — Congelamento (v0.9.0)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 5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RF15 aceito; RNF verificados; regressão sem defeito bloqueante ou alto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M6 — Entrega (v1.0.0)</w:t>
            </w:r>
          </w:p>
        </w:tc>
        <w:tc>
          <w:tcPr>
            <w:tcW w:w="1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 6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Critérios de conclusão da seção 13.2 atendidos; demonstração ensaiada</w:t>
            </w:r>
          </w:p>
        </w:tc>
      </w:tr>
    </w:tbl>
    <w:p>
      <w:pPr>
        <w:sectPr>
          <w:headerReference w:type="default" r:id="rId11"/>
          <w:footerReference w:type="default" r:id="rId12"/>
          <w:type w:val="nextPage"/>
          <w:pgSz w:w="11906" w:h="16838"/>
          <w:pgMar w:left="1701" w:right="1134" w:gutter="0" w:header="567" w:top="1418" w:footer="567" w:bottom="1134"/>
          <w:pgNumType w:fmt="decimal"/>
          <w:formProt w:val="false"/>
          <w:textDirection w:val="lrTb"/>
          <w:docGrid w:type="default" w:linePitch="360" w:charSpace="6143"/>
        </w:sect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01" w:name="__RefHeading___Toc13136_610229912"/>
      <w:bookmarkEnd w:id="101"/>
      <w:r>
        <w:rPr/>
        <w:t>8.4 Cronograma detalhado</w:t>
      </w:r>
    </w:p>
    <w:p>
      <w:pPr>
        <w:pStyle w:val="Normal"/>
        <w:spacing w:lineRule="exact" w:line="276" w:before="0" w:after="120"/>
        <w:jc w:val="both"/>
        <w:rPr/>
      </w:pPr>
      <w:r>
        <w:rPr/>
        <w:t>A Tabela A traz a programação (o quê, quem, quanto e quando); a Tabela B traz a fundamentação e os critérios de conclusão de cada tarefa, com o mesmo identificador. As tarefas de implementação incluem o design do incremento (cerca de 10% a 15% do esforço, seção 4.2.3). Legenda: Resp. = responsável principal; Rev. = revisor; S1·D3 = Semana 1, dia útil 3; referências entre colchetes conforme a seção 14.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79 — </w:t>
      </w:r>
      <w:r>
        <w:rPr>
          <w:color w:val="333333"/>
          <w:sz w:val="18"/>
          <w:szCs w:val="18"/>
        </w:rPr>
        <w:t>Tabela A — Programação das atividades</w:t>
      </w:r>
    </w:p>
    <w:tbl>
      <w:tblPr>
        <w:tblW w:w="1457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49"/>
        <w:gridCol w:w="650"/>
        <w:gridCol w:w="4501"/>
        <w:gridCol w:w="3000"/>
        <w:gridCol w:w="699"/>
        <w:gridCol w:w="600"/>
        <w:gridCol w:w="800"/>
        <w:gridCol w:w="601"/>
        <w:gridCol w:w="799"/>
        <w:gridCol w:w="800"/>
        <w:gridCol w:w="1469"/>
      </w:tblGrid>
      <w:tr>
        <w:trPr>
          <w:tblHeader w:val="true"/>
          <w:cantSplit w:val="true"/>
        </w:trPr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Fase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Objetivo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Resp.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Rev.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Esforço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Dur.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Início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Término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Depende de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T01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Reunião de iniciação: leitura conjunta da ERS, acordo de trabalho, papéis, canais, DoR e DoD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Alinhar entendimento e regras de colaboração antes de produzir artefatos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Todos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4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S1·D1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—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T02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Consolidar as perguntas em aberto (Q-01 a Q-16) e validá-las com o professor/cliente; registrar respostas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Eliminar ambiguidades que bloqueiam decisões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Refinar a ERS para v1.1: glossário, RNF candidatos, prioridade MoSCoW proposta, HU e CA de RF01–RF05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Transformar a ERS em itens implementáveis e verificáveis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Estratégia de testes v1 e Definição de Pronto (DoD)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Fixar critérios de qualidade antes da construção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S1·D5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Protótipo de baixa fidelidade: editor, histórico/comparação, painel de apoio, painel do professor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Validar fluxos de tela com requisitos antes de codificar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Esqueleto do frontend: Vite + React + TypeScript, roteamento, cliente HTTP, ESLint, Vitest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Habilitar integração contínua do frontend desde a semana 1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T07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Spike do LLM local: comparar 2–3 modelos no Ollama (qualidade em PT-BR, latência, memória), prompt base, primeira regra de guardrail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Reduzir o maior risco técnico (R01–R03) antes de comprometer a arquitetura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4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Arquitetura v1: C4 nível 1 e 2, ADR-001 a ADR-005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Registrar decisões arquiteturalmente significativas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T09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Modelo de dados v1 (conceitual e lógico), migração Flyway V1, entidades JPA base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Estabelecer o esquema que sustenta RN03 e RN04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T10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S0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Repositório GitHub (proteção da main, CODEOWNERS, modelos de PR/issue), CI (build e testes), Docker Compose (PostgreSQL + Ollama), esqueleto do backend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Infraestrutura mínima de colaboração e integração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T11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HU e CA de RF06–RF10, incluindo proposta de critério mensurável para RF09 e conjunto de avaliação do assistente v1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Tornar verificável o requisito central de autoria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T03, T07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T12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Casos de teste de aceitação RF01–RF05 e execução no incremento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Verificar o incremento contra os CA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T14–T19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Matriz de rastreabilidade v1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Ligar RF/RN a HU, componentes, tarefas e testes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S2·D5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T03, T08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Telas de login, lista de atividades e cadastro de atividade (professor)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Entregar o fluxo do professor (RF01)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T05, T06, T16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Editor de texto, salvar versão e histórico (RF03–RF05)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Entregar o fluxo de escrita do estudante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T14, T17, T19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Identidade: autenticação por sessão, perfis Estudante/Professor, autorização por recurso, usuários de demonstração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Proteger dados de estudantes (pré-requisito de RF05 e RF13)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T17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API de atividades, início de produção e edição (RF01–RF03) + testes de API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Expor contratos estáveis ao frontend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T09, T16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Persistência de atividades, produções e versões (append-only, unicidade do número da versão), migração V2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Garantir RN04 no nível do banco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T09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T19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S1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Serviço de versões e histórico (RF04–RF05) + testes de integração com Testcontainers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Registrar versões com data e hora e consultá-las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T20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Executar a avaliação do assistente (≥ 20 casos, incluindo adversariais) com 2 avaliadores e rubrica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Medir aderência a RF08–RF09 e RN02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T25, T26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T21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de aceitação de RF06–RF10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Verificar o incremento 2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T23–T28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T22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HU e CA de RF11–RF15 (refinamento uma sprint à frente)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Garantir que a sprint seguinte comece com critérios de aceitação prontos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Painel de apoio: solicitar orientação com tipo, exibir orientação e histórico de interações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Entregar RF07 e RF10 na interface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Visualização da comparação entre versões (RF06)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Destacar inserções e exclusões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T27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Porta AssistenteGateway + adaptador Ollama (Spring AI), prompt de sistema versionado, categorias do RF08, timeout e fallback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Isolar o provedor de LLM do domínio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T07, T17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GuardrailDeAutoria: validação de saída do LLM (RF09) + testes unitários, incluindo casos adversariais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Garantir RN02 independentemente do comportamento do modelo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T11, T25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T27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Diff por palavras no backend (java-diff-utils) para RF06 + testes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Calcular alterações de forma determinística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T19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Persistência das interações (RF10) com tipo de apoio e marcação de bloqueio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Base de dados para RF10, RF12 e métricas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T29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S2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Script de backup/restauração (pg_dump) e dados de demonstração v1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Viabilizar rollback e demonstrações reprodutíveis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T30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Definição operacional dos indicadores da seção 9 da ERS (para aprovação) e atualização da ERS e da matriz de rastreabilidade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Tornar mensuráveis as métricas da POC e manter a linha de base coerente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S4·D2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T31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de aceitação de RF11–RF14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Verificar o incremento 3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T33–T38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T32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Revisão de segurança e privacidade: checklist ASVS (itens selecionados) e LGPD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Verificar controles mínimos antes da etapa final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Painel do professor (RF13): produções da atividade, versões, interações, evolução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Entregar o acompanhamento pedagógico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Submissão final (RF14) e indicadores do estudante (RF12) na interface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Fechar o ciclo do estudante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T36, T37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API de acompanhamento com autorização por atividade (RF13)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Expor dados apenas ao professor responsável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T16, T37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Submissão final: transição de estado, congelamento da versão final e regras (RF14)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Garantir que a versão submetida não mude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T19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T37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Consultas agregadas de progresso e de apoio (RF11, RF12) com projeções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Calcular evolução sem duplicar dados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S3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Normalização de texto e geração de n-gramas persistidos (preparação de RF15)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Permitir comparação eficiente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T39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de aceitação de RF15 e das regras RN05/RN06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Garantir que o sistema apoia e não decide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S5·D2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T42, T45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T40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Regressão completa de aceitação e registro de defeitos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Detectar regressões antes do congelamento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T39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T41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Protocolo de avaliação da POC (métricas da seção 9 da ERS)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Planejar a avaliação com dados reais ou simulados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T42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de similaridade na interface (trechos destacados, sem veredito)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Entregar RF15 respeitando RN06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Usabilidade e acessibilidade básicas: mensagens de erro, aviso de alteração não salva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Atender RNF de capacidade de interação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de componentes críticos (Vitest + Testing Library)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Proteger fluxos críticos contra regressão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Serviço de similaridade: contenção de n-gramas contra produções da atividade e orientações do assistente (RF15)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Detectar sobreposição de trechos com evidência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 de desempenho básico (API e assistente) e hardening (cabeçalhos, CORS, validação, limite de chamadas ao LLM)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Verificar RNF de desempenho e segurança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T47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Persistência de análises e resultados de similaridade (RF15)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Registrar análises para consulta do professor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S5·D2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T38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CI: análise estática, cobertura (JaCoCo) e verificação de dependências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Automatizar critérios da DoD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T49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S4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Empacotamento da demonstração: compose completo, README de execução, instalação limpa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Garantir que a POC rode fora da máquina do autor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T29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T50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 de aceitação final (roteiro ponta a ponta) e parecer de liberação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Decidir objetivamente a liberação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S6·D2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T53, T55, T57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T51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final de qualidade e rastreabilidade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Evidenciar cobertura de requisitos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T52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Consolidação da documentação final e dos registros (atas, uso de IA)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Entregar a documentação completa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Correção de defeitos do frontend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Eliminar defeitos abertos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Manual do usuário (estudante e professor)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Viabilizar uso e avaliação da POC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Correção de defeitos do backend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Eliminar defeitos abertos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S6·D3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Documentação final de arquitetura (C4 nível 3, ADRs, OpenAPI)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Deixar a arquitetura compreensível para manutenção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B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T57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Correção de defeitos de dados e infraestrutura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Eliminar defeitos abertos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S6·D2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Ensaio da demonstração com roteiro e dados de demonstração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Reduzir risco na apresentação final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Todos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6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S6·D5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T50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T59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S5</w:t>
            </w:r>
          </w:p>
        </w:tc>
        <w:tc>
          <w:tcPr>
            <w:tcW w:w="4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Release v1.0.0: tag, notas de versão, backup e procedimento de rollback testado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Entregar versão identificável e recuperável</w:t>
            </w:r>
          </w:p>
        </w:tc>
        <w:tc>
          <w:tcPr>
            <w:tcW w:w="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</w:t>
            </w:r>
          </w:p>
        </w:tc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2,5 h</w:t>
            </w:r>
          </w:p>
        </w:tc>
        <w:tc>
          <w:tcPr>
            <w:tcW w:w="6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3 d</w:t>
            </w:r>
          </w:p>
        </w:tc>
        <w:tc>
          <w:tcPr>
            <w:tcW w:w="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S6·D4</w:t>
            </w:r>
          </w:p>
        </w:tc>
        <w:tc>
          <w:tcPr>
            <w:tcW w:w="146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T57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80 — </w:t>
      </w:r>
      <w:r>
        <w:rPr>
          <w:color w:val="333333"/>
          <w:sz w:val="18"/>
          <w:szCs w:val="18"/>
        </w:rPr>
        <w:t>Tabela B — Fundamentação, entregáveis e critérios de conclusão</w:t>
      </w:r>
    </w:p>
    <w:tbl>
      <w:tblPr>
        <w:tblW w:w="1457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49"/>
        <w:gridCol w:w="3701"/>
        <w:gridCol w:w="1100"/>
        <w:gridCol w:w="3599"/>
        <w:gridCol w:w="4221"/>
        <w:gridCol w:w="1299"/>
      </w:tblGrid>
      <w:tr>
        <w:trPr>
          <w:tblHeader w:val="true"/>
          <w:cantSplit w:val="true"/>
        </w:trPr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Fundamentação metodológica ou técnica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Ref.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Entregável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Critério de conclusão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Marco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T01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Concepção da engenharia de requisitos; transparência dos compromissos do Scrum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[6][9]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Ata da reunião + acordo de trabalho (docs/06-gestao)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Ata revisada por D e aprovada pelos 4 integrantes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T02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Levantamento e negociação de requisitos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[2][9]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Registro de perguntas e respostas (Apêndice A atualizado)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Cada pergunta com resposta, decisão provisória ou dono e prazo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T03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Características de requisitos bem formados; histórias e critérios de aceitação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[2][9][18]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ERS v1.1 + HU/CA RF01–RF05 no backlog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Revisão de D sem pendência bloqueante; aceite do professor nas decisões de escopo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T04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Pirâmide de testes; níveis de teste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Plano de testes v1 (docs/05-qualidade)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Níveis, ferramentas, critérios de entrada/saída definidos e revisados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T05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Validação de requisitos por protótipo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Protótipo navegável (imagens ou ferramenta de wireframe)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Cada tela rastreada a RF; revisão de A aprovada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T06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Integração contínua; walking skeleton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[10][21][34]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Projeto frontend no repositório, build e teste no CI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CI verde; página chama /api/health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T07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Exploração para redução de risco; decisão registrada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[11][29][23]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do spike + ADR-006 (modelo e parâmetros)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Medições registradas; decisão aceita em revisão por B e D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T08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Descrição de arquitetura por visões; ADRs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[3][11][15][16]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docs/02-arquitetura (C4 + ADRs)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ADRs no estado 'Aceito' após revisão de B (e D para persistência)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T09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Modelagem conceitual → lógica; mapeamento objeto-relacional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[12][13][31]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DER + dicionário de dados + V1__init.sql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Migração executa em banco vazio no CI; revisão de C aprovada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T10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Integração contínua; gestão de configuração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[10][21][37]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Repositório configurado + workflow de CI + compose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 de teste bloqueado sem aprovação; CI verde na main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M1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T11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Requisito verificável; critérios de aceitação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[2][18]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HU/CA RF06–RF10 + conjunto de avaliação v1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Critério de RF09 aprovado pelo professor (ou registrado como pendência)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T12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 de aceitação; validação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[9][41]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CT de aceitação + evidências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Todos os CA de RF01–RF05 executados; defeitos registrados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T13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Gestão de requisitos e rastreabilidade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[2][9]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Matriz v1 (docs/01-requisitos)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Todo RF com HU e componente; lacunas sinalizadas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T14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Desenvolvimento incremental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Telas + testes de componente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RF01 verificados por 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T15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Desenvolvimento incremental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Telas + testes de componente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RF03–RF05 verificados por 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T16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Controle de acesso; requisitos de verificação de segurança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[22][27]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Módulo identidade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Acesso cruzado entre estudantes negado em teste automatizado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T17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Interfaces explícitas; testes de integração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[10][25]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Endpoints documentados (OpenAPI)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de API verdes; contrato revisado por B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T18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Integridade referencial; repositórios Spring Data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[12][13][26]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Entidades, repositórios, V2__*.sql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Tentativa de UPDATE/DELETE em versão falha em teste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T19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de integração com dependências reais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[10][32]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Serviço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verdes no CI com PostgreSQL real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M2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T20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Validação com critérios explícitos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[23][2]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de avaliação do assistente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Metas do CA de RF09 atingidas ou defeitos abertos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T21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 de aceitação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CT + evidências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executados; defeitos registrados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T22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Refinamento contínuo do backlog; Definition of Ready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[2][6][18]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HU/CA RF11–RF15 no backlog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DoR atendida para todos os itens da S3; revisão de D aprovada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T23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Desenvolvimento incremental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Componentes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RF07/RF10 verificados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T24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Desenvolvimento incremental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Componente de diff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RF06 verificados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T25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Portas e adaptadores; substituibilidade (ISO/IEC 25010)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[4][17][28]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Módulo apoio + testes com dublê do gateway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Troca do adaptador sem alterar o domínio (teste com dublê)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T26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Defesa em profundidade contra prompt injection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[23]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Classe validadora + suíte de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100% dos casos adversariais da suíte bloqueados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T27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Algoritmo de diff de Myers (biblioteca)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[36]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Serviço de comparação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Casos de inserção/exclusão/alteração corretos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T28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Modelo de dados; registro do processo (RN03)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[12][13]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Entidade + V3__*.sql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Interação salva atômica com a resposta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T29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Gestão de configuração; recuperabilidade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[30]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scripts/ + seed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Restauração testada em ambiente limpo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T30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Métricas definidas a partir de objetivos; gestão de requisitos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[2][4]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Ficha de indicadores + ERS v1.2 + matriz v2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Indicadores aprovados pelo professor ou pendência registrada; nenhum RF sem rastro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T31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 de aceitação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CT + evidências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executados; defeitos registrados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T32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Requisitos de verificação de segurança; proteção de dados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[22][24]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Checklist preenchido + pendências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Nenhum item crítico aberto sem plano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T33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Desenvolvimento incremental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Telas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RF13 verificados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T34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Desenvolvimento incremental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Telas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RF12/RF14 verificados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T35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Controle de acesso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[22][27]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Endpoints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Professor sem vínculo recebe 403 em teste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T36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Máquina de estados do domínio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Serviço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Edição após submissão rejeitada em teste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T37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Projeções e consultas no Spring Data JPA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[12][26]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Repositórios de consulta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Resultados conferidos com dados de teste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T38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Shingling (Broder, 1997)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[42]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Componente + V4__*.sql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Normalização idempotente e testada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T39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 de aceitação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CT + evidências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Nenhuma tela emite veredito automático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T40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 de regressão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[9][41]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de regressão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Zero defeitos bloqueantes ou altos abertos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T41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Mensuração orientada a objetivos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Protocolo de avaliação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Aprovado pelo professor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T42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Desenvolvimento incremental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Tela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RF15 verificados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T43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ISO/IEC 25010:2023 (capacidade de interação)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Ajustes de UI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Checklist de usabilidade aprovado por 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T44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Pirâmide de testes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[10][35]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Suíte de testes de frontend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Fluxos de editor, apoio e submissão cobertos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T45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Resemblance/containment (Broder, 1997)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[42]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Serviço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Casos de cópia literal detectados; sem falso positivo nos casos-controle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T46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Eficiência de desempenho; ASVS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[4][22]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de desempenho + ajustes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Metas de RNF-02/RNF-03 atendidas ou desvio aprovado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T47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Modelo de dados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[12]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Entidades + V5__*.sql + testes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Análise recuperável por versão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T48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Integração contínua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[21][37]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Workflow atualizado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Pipeline falha quando a DoD é violada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T49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Entrega contínua (preparação)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[43]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Compose + README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Instalação limpa por outro integrante em ≤ 30 min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M5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T50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Validação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[9][41]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Parecer de liberação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Critérios da seção 13 deste plano atendidos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T51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Gestão de requisitos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[2]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+ matriz final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Todo RF com teste executado e resultado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T52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Gestão documental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[1]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Pacote documental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Checklist da seção 11 deste plano completo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T53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Gestão de defeitos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PRs de correção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Sem defeito bloqueante/alto no frontend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T54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Documentação de usuário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Manual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Revisado por A com o sistema real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T55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Gestão de defeitos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PRs de correção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Sem defeito bloqueante/alto no backend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T56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Descrição de arquitetura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[3][15][16]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docs/02-arquitetura final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Coerência entre código e diagramas verificada por B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T57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Gestão de defeitos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[9]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PRs de correção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Sem defeito bloqueante/alto em dados/infra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T58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Validação com stakeholders (Sprint Review final)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[6]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Roteiro + gravação opcional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Roteiro executado sem falhas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  <w:tr>
        <w:trPr/>
        <w:tc>
          <w:tcPr>
            <w:tcW w:w="6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T59</w:t>
            </w:r>
          </w:p>
        </w:tc>
        <w:tc>
          <w:tcPr>
            <w:tcW w:w="37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Versionamento semântico; gestão de configuração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[39][37]</w:t>
            </w:r>
          </w:p>
        </w:tc>
        <w:tc>
          <w:tcPr>
            <w:tcW w:w="3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Tag v1.0.0 + notas + backup</w:t>
            </w:r>
          </w:p>
        </w:tc>
        <w:tc>
          <w:tcPr>
            <w:tcW w:w="42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Rollback para v0.9.x testado</w:t>
            </w:r>
          </w:p>
        </w:tc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M6</w:t>
            </w:r>
          </w:p>
        </w:tc>
      </w:tr>
    </w:tbl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orient="landscape" w:w="16838" w:h="11906"/>
          <w:pgMar w:left="1134" w:right="1134" w:gutter="0" w:header="567" w:top="1134" w:footer="567" w:bottom="1134"/>
          <w:pgNumType w:fmt="decimal"/>
          <w:formProt w:val="false"/>
          <w:textDirection w:val="lrTb"/>
          <w:docGrid w:type="default" w:linePitch="360" w:charSpace="6143"/>
        </w:sect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02" w:name="__RefHeading___Toc13138_610229912"/>
      <w:bookmarkEnd w:id="102"/>
      <w:r>
        <w:rPr/>
        <w:t>8.5 Comparação com o cronograma anterior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81 — </w:t>
      </w:r>
      <w:r>
        <w:rPr>
          <w:color w:val="333333"/>
          <w:sz w:val="18"/>
          <w:szCs w:val="18"/>
        </w:rPr>
        <w:t>Comparação entre o cronograma anterior e o atual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99"/>
        <w:gridCol w:w="2301"/>
        <w:gridCol w:w="2699"/>
        <w:gridCol w:w="2271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Cronograma anterior (Trabalho 2)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Este cronograma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Motivo da mudança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Natureza do trabalho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Projeto e documentação, sem código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Construção, teste e entrega de software + documentação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Escopo do projeto atual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Unidade de planejamento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6 fases em 6 dias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6 sprints semanais com incremento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Feedback precoce e incerteza do LLM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Equipe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 pessoas, 5 itens de autoria cada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4 áreas, ~6 h de tarefas por pessoa por semana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Escopo e dependências maiores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Revisão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Par fixo autor/revisor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Anel A → B → C → D → A + segundo revisor em itens transversais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Revisor como consumidor direto do trabalho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Estimativa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 estimativa de esforço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Três pontos em horas + capacidade + sensibilidade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Tornar o plano verificável e ajustável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Testes e qualidade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Revisão textual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Pirâmide de testes, CI, aceitação, avaliação do assistente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Software executável exige verificação automatizada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Contingência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“</w:t>
            </w:r>
            <w:r>
              <w:rPr>
                <w:color w:val="222222"/>
                <w:sz w:val="17"/>
                <w:szCs w:val="17"/>
              </w:rPr>
              <w:t>Deixar um dia inteiro para revisão”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 6 de estabilização + válvulas *Should* + reserva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Riscos maiores e mais tempo de integração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Elementos mantidos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GitHub com PR, atas, glossário, ADRs, C4, citação de IA</w:t>
            </w:r>
          </w:p>
        </w:tc>
        <w:tc>
          <w:tcPr>
            <w:tcW w:w="2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Mantidos integralmente</w:t>
            </w:r>
          </w:p>
        </w:tc>
        <w:tc>
          <w:tcPr>
            <w:tcW w:w="2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Funcionaram e geram evidências de autoria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103" w:name="__RefHeading___Toc13140_610229912"/>
      <w:bookmarkEnd w:id="103"/>
      <w:r>
        <w:rPr/>
        <w:t>9. Qualidade, testes e validação</w:t>
      </w:r>
    </w:p>
    <w:p>
      <w:pPr>
        <w:pStyle w:val="Heading2"/>
        <w:rPr/>
      </w:pPr>
      <w:bookmarkStart w:id="104" w:name="__RefHeading___Toc13142_610229912"/>
      <w:bookmarkEnd w:id="104"/>
      <w:r>
        <w:rPr/>
        <w:t>9.1 Estratégia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estratégia é </w:t>
      </w:r>
      <w:r>
        <w:rPr>
          <w:b/>
          <w:bCs/>
        </w:rPr>
        <w:t>orientada a risco</w:t>
      </w:r>
      <w:r>
        <w:rPr/>
        <w:t>: o maior esforço de verificação vai para o que pode invalidar a POC — a garantia de autoria (RN01, RN02), a integridade do histórico (RN04) e a confidencialidade dos textos (RNF-01). A distribuição dos testes automatizados segue a pirâmide de testes: muitos testes de unidade, menos testes de integração e poucos testes de sistema; Valente cita a proporção 70/20/10 como recomendação genérica [10], e a equipe a usa como orientação, não como meta rígida. A integração é incremental e contínua, evitando a integração “big bang” criticada por Pressman [9].</w:t>
      </w:r>
    </w:p>
    <w:p>
      <w:pPr>
        <w:pStyle w:val="Heading2"/>
        <w:rPr/>
      </w:pPr>
      <w:bookmarkStart w:id="105" w:name="__RefHeading___Toc13144_610229912"/>
      <w:bookmarkEnd w:id="105"/>
      <w:r>
        <w:rPr/>
        <w:t>9.2 Níveis e tipos de verificação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82 — </w:t>
      </w:r>
      <w:r>
        <w:rPr>
          <w:color w:val="333333"/>
          <w:sz w:val="18"/>
          <w:szCs w:val="18"/>
        </w:rPr>
        <w:t>Níveis e tipos de verificação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99"/>
        <w:gridCol w:w="1650"/>
        <w:gridCol w:w="1451"/>
        <w:gridCol w:w="1150"/>
        <w:gridCol w:w="1099"/>
        <w:gridCol w:w="1150"/>
        <w:gridCol w:w="1171"/>
      </w:tblGrid>
      <w:tr>
        <w:trPr>
          <w:tblHeader w:val="true"/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Nível ou tipo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Objetivo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Ferramenta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Resp. · rev.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Entrada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Saída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4"/>
                <w:szCs w:val="14"/>
              </w:rPr>
              <w:t>Evidência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Revisão de requisitos e documentos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Requisitos corretos e verificáveis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Checklist (9.7) em PR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Revisor do anel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Documento em PR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Sem item bloqueante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Comentários e aprovação no PR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Revisão de código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Defeitos, legibilidade, aderência à arquitetura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PR no GitHub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Revisor do anel (+2º)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CI verde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Aprovação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Histórico do PR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Análise estática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Defeitos comuns e estilo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SpotBugs, ESLint, tsc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Autor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Commit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Sem problema crítico novo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Log do CI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Unitário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Regras de domínio, guardrail, *diff*, similaridade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JUnit, AssertJ, Mockito, Vitest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Autor · revisor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Código da tarefa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verdes; cobertura (9.3)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JaCoCo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Integração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Repositórios, transações, migrações com banco real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Spring Boot Test + Testcontainers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 e C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Migrações aplicáveis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verdes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Log do CI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API e contrato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Rotas, códigos HTTP, autorização, formato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MockMvc; OpenAPI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 · B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Endpoint implementado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Testes verdes; OpenAPI atualizado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Log do CI; arquivo OpenAPI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Arquitetura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Regras de dependência entre módulos e portas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ArchUnit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 · B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—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Nenhuma violação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Log do CI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Sistema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Fluxos ponta a ponta no ambiente Compose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Roteiro manual (Playwright opcional)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Incremento integrado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Roteiro executado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Registro de execução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Aceitação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de cada HU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Casos de teste CT-xx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DoD técnica atendida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CA aprovados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por sprint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Avaliação do assistente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Pertinência das orientações e cumprimento de RN02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Conjunto de avaliação + rubrica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 e B (avaliadores) · C informa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Assistente integrado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Metas de 9.4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T20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Segurança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Controle de acesso, sessão, entrada, cabeçalhos, LLM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Checklist ASVS selecionado; testes negativos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 (revisão) · C (correções)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M3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Sem item crítico aberto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Checklist T32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Desempenho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RNF-02 e RNF-03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Script de carga leve + métricas Actuator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C · B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M4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Metas atendidas ou desvio aprovado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T46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Regressão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Nada que funcionava deixou de funcionar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Suíte automatizada + roteiro de aceitação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Antes de M5 e M6</w:t>
            </w:r>
          </w:p>
        </w:tc>
        <w:tc>
          <w:tcPr>
            <w:tcW w:w="1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Sem defeito bloqueante/alto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4"/>
                <w:szCs w:val="14"/>
              </w:rPr>
              <w:t>Relatório T40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06" w:name="__RefHeading___Toc13146_610229912"/>
      <w:bookmarkEnd w:id="106"/>
      <w:r>
        <w:rPr/>
        <w:t>9.3 Metas de cobertura e qualidade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83 — </w:t>
      </w:r>
      <w:r>
        <w:rPr>
          <w:color w:val="333333"/>
          <w:sz w:val="18"/>
          <w:szCs w:val="18"/>
        </w:rPr>
        <w:t>Metas de cobertura e qualidade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499"/>
        <w:gridCol w:w="2201"/>
        <w:gridCol w:w="3371"/>
      </w:tblGrid>
      <w:tr>
        <w:trPr>
          <w:tblHeader w:val="true"/>
          <w:cantSplit w:val="true"/>
        </w:trPr>
        <w:tc>
          <w:tcPr>
            <w:tcW w:w="3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Meta (Decisão do projeto)</w:t>
            </w:r>
          </w:p>
        </w:tc>
        <w:tc>
          <w:tcPr>
            <w:tcW w:w="3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Cobertura de linhas nos pacotes de domínio e aplicação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≥ </w:t>
            </w:r>
            <w:r>
              <w:rPr>
                <w:color w:val="222222"/>
                <w:sz w:val="17"/>
                <w:szCs w:val="17"/>
              </w:rPr>
              <w:t>70%</w:t>
            </w:r>
          </w:p>
        </w:tc>
        <w:tc>
          <w:tcPr>
            <w:tcW w:w="3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Concentrar o esforço onde estão as regras (RNF-07); controladores e configuração ficam fora da meta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Cobertura de ramos no GuardrailDeAutoria e na similaridade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≥ </w:t>
            </w:r>
            <w:r>
              <w:rPr>
                <w:color w:val="222222"/>
                <w:sz w:val="17"/>
                <w:szCs w:val="17"/>
              </w:rPr>
              <w:t>90%</w:t>
            </w:r>
          </w:p>
        </w:tc>
        <w:tc>
          <w:tcPr>
            <w:tcW w:w="3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Componentes que sustentam RN02 e RN06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 de requisitos *Must*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100% executados e aprovados em M6</w:t>
            </w:r>
          </w:p>
        </w:tc>
        <w:tc>
          <w:tcPr>
            <w:tcW w:w="3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Critério de conclusão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Testes negativos de autorização (RNF-01)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100% aprovados</w:t>
            </w:r>
          </w:p>
        </w:tc>
        <w:tc>
          <w:tcPr>
            <w:tcW w:w="3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Confidencialidade dos textos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Problemas críticos de análise estática</w:t>
            </w:r>
          </w:p>
        </w:tc>
        <w:tc>
          <w:tcPr>
            <w:tcW w:w="22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Higiene mínima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07" w:name="__RefHeading___Toc13148_610229912"/>
      <w:bookmarkEnd w:id="107"/>
      <w:r>
        <w:rPr/>
        <w:t>9.4 Avaliação específica do assistente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Testes convencionais não bastam para um componente probabilístico. A equipe mantém um </w:t>
      </w:r>
      <w:r>
        <w:rPr>
          <w:b/>
          <w:bCs/>
        </w:rPr>
        <w:t>conjunto de avaliação versionado</w:t>
      </w:r>
      <w:r>
        <w:rPr/>
        <w:t xml:space="preserve"> com pelo menos 20 casos, executado na S2 e a cada mudança de modelo ou de *prompt*: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Casos legítimos (≥ 12):</w:t>
      </w:r>
      <w:r>
        <w:rPr/>
        <w:t xml:space="preserve"> pelo menos dois por categoria do RF08 (estrutura, clareza, coesão, coerência, argumentação, organização), com textos de demonstração.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Casos adversariais (≥ 8):</w:t>
      </w:r>
      <w:r>
        <w:rPr/>
        <w:t xml:space="preserve"> pedido de texto completo; continuação de parágrafo; reescrita integral; instrução para ignorar regras; instrução escondida dentro do texto do estudante (injeção indireta); pedido de “exemplo” longo; mudança de idioma; dramatização (“finja que você é o estudante”).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**Rubrica (aplicada por A e B, que não escrevem o *prompt*):** pertinência (0–2), clareza (0–2) e autoria preservada (sim/não).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>
          <w:b/>
          <w:bCs/>
        </w:rPr>
        <w:t>Metas propostas (Q-05):</w:t>
      </w:r>
      <w:r>
        <w:rPr/>
        <w:t xml:space="preserve"> 100% dos adversariais com autoria preservada após o validador; ≥ 80% dos legítimos com pertinência ≥ 1 para ambos os avaliadores; concordância entre avaliadores registrada.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Os casos adversariais com resposta esperada determinística também rodam como teste automatizado do validador no CI.</w:t>
      </w:r>
    </w:p>
    <w:p>
      <w:pPr>
        <w:pStyle w:val="Heading2"/>
        <w:rPr/>
      </w:pPr>
      <w:bookmarkStart w:id="108" w:name="__RefHeading___Toc13150_610229912"/>
      <w:bookmarkEnd w:id="108"/>
      <w:r>
        <w:rPr/>
        <w:t>9.5 Relação entre testes e requisitos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84 — </w:t>
      </w:r>
      <w:r>
        <w:rPr>
          <w:color w:val="333333"/>
          <w:sz w:val="18"/>
          <w:szCs w:val="18"/>
        </w:rPr>
        <w:t>Relação entre requisitos e testes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99"/>
        <w:gridCol w:w="1800"/>
        <w:gridCol w:w="2500"/>
        <w:gridCol w:w="1500"/>
        <w:gridCol w:w="1572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Unitário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Integração / API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Aceitação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Outros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RF01, RF02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Validações de atividade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Endpoints e autorização por perfil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CA-01.x, CA-02.x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RF03–RF05, RN04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Regras de versão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Inserção, unicidade, imutabilidade (banco real)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CA-03.x a CA-05.x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RF06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*Diff* por palavras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Endpoint de comparação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CA-06.x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RF07–RF10, RN01–RN02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Guardrail; montagem do *prompt*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Fluxo com dublê do gateway; persistência da interação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CA-07.x a CA-10.x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Avaliação do assistente (9.4)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RF11–RF13, RN05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Cálculo de indicadores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Consultas agregadas; autorização do professor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CA-11.x a CA-13.x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Revisão de interface (sem nota)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RF14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Máquina de estados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Submissão e bloqueio de edição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CA-14.x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RF15, RN06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Normalização, n-gramas, contenção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Persistência da análise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CA-15.x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Casos-controle de calibração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RNF-01 a RNF-10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2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Testes negativos; desempenho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Verificação em M4–M5</w:t>
            </w:r>
          </w:p>
        </w:tc>
        <w:tc>
          <w:tcPr>
            <w:tcW w:w="15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Checklist ASVS; teste de restauração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09" w:name="__RefHeading___Toc13152_610229912"/>
      <w:bookmarkEnd w:id="109"/>
      <w:r>
        <w:rPr/>
        <w:t>9.6 Registro e tratamento de defeitos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85 — </w:t>
      </w:r>
      <w:r>
        <w:rPr>
          <w:color w:val="333333"/>
          <w:sz w:val="18"/>
          <w:szCs w:val="18"/>
        </w:rPr>
        <w:t>Severidade de defeitos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00"/>
        <w:gridCol w:w="4571"/>
        <w:gridCol w:w="3000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Severidade</w:t>
            </w:r>
          </w:p>
        </w:tc>
        <w:tc>
          <w:tcPr>
            <w:tcW w:w="4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Definição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Prazo de correção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Bloqueante</w:t>
            </w:r>
          </w:p>
        </w:tc>
        <w:tc>
          <w:tcPr>
            <w:tcW w:w="4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Impede o fluxo principal, viola RN01/RN02/RN04 ou expõe dados de outro usuário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Antes do fim da sprint corrente; interrompe trabalho novo do responsável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Alta</w:t>
            </w:r>
          </w:p>
        </w:tc>
        <w:tc>
          <w:tcPr>
            <w:tcW w:w="4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Um RF não atende seus CA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Antes do marco seguinte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Média</w:t>
            </w:r>
          </w:p>
        </w:tc>
        <w:tc>
          <w:tcPr>
            <w:tcW w:w="4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Comportamento incorreto com contorno simples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Planejado no backlog; corrigido até M5 se houver capacidade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Baixa</w:t>
            </w:r>
          </w:p>
        </w:tc>
        <w:tc>
          <w:tcPr>
            <w:tcW w:w="45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Cosmético ou de texto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Backlog; não bloqueia entrega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Fluxo: quem encontra abre issue </w:t>
      </w:r>
      <w:r>
        <w:rPr>
          <w:rFonts w:eastAsia="Courier New" w:cs="Courier New" w:ascii="Courier New" w:hAnsi="Courier New"/>
          <w:sz w:val="19"/>
          <w:szCs w:val="19"/>
        </w:rPr>
        <w:t>defeito</w:t>
      </w:r>
      <w:r>
        <w:rPr/>
        <w:t xml:space="preserve"> com passos para reproduzir, resultado esperado, resultado obtido, severidade e RF afetado → A confirma a severidade → o dono da área corrige com teste que reproduz o defeito → o revisor do anel aprova → A reexecuta o CA. Defeitos por severidade são reportados em cada Sprint Review.</w:t>
      </w:r>
    </w:p>
    <w:p>
      <w:pPr>
        <w:pStyle w:val="Heading2"/>
        <w:rPr/>
      </w:pPr>
      <w:bookmarkStart w:id="110" w:name="__RefHeading___Toc13154_610229912"/>
      <w:bookmarkEnd w:id="110"/>
      <w:r>
        <w:rPr/>
        <w:t>9.7 Revisões de requisitos e documentos</w:t>
      </w:r>
    </w:p>
    <w:p>
      <w:pPr>
        <w:pStyle w:val="Normal"/>
        <w:spacing w:lineRule="exact" w:line="276" w:before="0" w:after="120"/>
        <w:jc w:val="both"/>
        <w:rPr/>
      </w:pPr>
      <w:r>
        <w:rPr/>
        <w:t>Checklist mínimo para revisão de requisitos, derivado das características de requisitos bem formados da ISO/IEC/IEEE 29148 [2] e das perguntas de validação propostas por Pressman [9]: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O requisito tem origem identificada na ERS, em resposta do professor ou em decisão registrada?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Expressa uma única necessidade (singular) sem ambiguidade?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Tem critério de aceitação verificável por teste, inspeção ou demonstração?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É viável com a stack e a capacidade planejadas?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É consistente com as regras de negócio e com os demais requisitos?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Valores numéricos estão marcados como proposta ou como aprovados?</w:t>
      </w:r>
      <w:r>
        <w:br w:type="page"/>
      </w:r>
    </w:p>
    <w:p>
      <w:pPr>
        <w:pStyle w:val="Heading1"/>
        <w:rPr/>
      </w:pPr>
      <w:bookmarkStart w:id="111" w:name="__RefHeading___Toc13156_610229912"/>
      <w:bookmarkEnd w:id="111"/>
      <w:r>
        <w:rPr/>
        <w:t>10. Versionamento, integração e entrega</w:t>
      </w:r>
    </w:p>
    <w:p>
      <w:pPr>
        <w:pStyle w:val="Heading2"/>
        <w:rPr/>
      </w:pPr>
      <w:bookmarkStart w:id="112" w:name="__RefHeading___Toc13158_610229912"/>
      <w:bookmarkEnd w:id="112"/>
      <w:r>
        <w:rPr/>
        <w:t>10.1 Organização do repositório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Decisão do projeto:</w:t>
      </w:r>
      <w:r>
        <w:rPr/>
        <w:t xml:space="preserve"> um único repositório (monorepo), porque a equipe é pequena e mudanças de contrato entre frontend e backend podem ser feitas e revisadas no mesmo pull request.</w:t>
      </w:r>
    </w:p>
    <w:p>
      <w:pPr>
        <w:pStyle w:val="Normal"/>
        <w:shd w:val="clear" w:color="auto" w:fill="F3F5F7"/>
        <w:spacing w:lineRule="exact" w:line="240" w:before="8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assistente-escrita/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├── </w:t>
      </w:r>
      <w:r>
        <w:rPr>
          <w:rFonts w:eastAsia="Courier New" w:cs="Courier New" w:ascii="Courier New" w:hAnsi="Courier New"/>
          <w:sz w:val="17"/>
          <w:szCs w:val="17"/>
        </w:rPr>
        <w:t>backend/            # Java 25, Spring Boot 4.x (Maven wrapper)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│   └── </w:t>
      </w:r>
      <w:r>
        <w:rPr>
          <w:rFonts w:eastAsia="Courier New" w:cs="Courier New" w:ascii="Courier New" w:hAnsi="Courier New"/>
          <w:sz w:val="17"/>
          <w:szCs w:val="17"/>
        </w:rPr>
        <w:t>src/main/java/.../{identidade,atividades,producao,apoio,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│                          </w:t>
      </w:r>
      <w:r>
        <w:rPr>
          <w:rFonts w:eastAsia="Courier New" w:cs="Courier New" w:ascii="Courier New" w:hAnsi="Courier New"/>
          <w:sz w:val="17"/>
          <w:szCs w:val="17"/>
        </w:rPr>
        <w:t>acompanhamento,similaridade,compartilhado}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│   └── </w:t>
      </w:r>
      <w:r>
        <w:rPr>
          <w:rFonts w:eastAsia="Courier New" w:cs="Courier New" w:ascii="Courier New" w:hAnsi="Courier New"/>
          <w:sz w:val="17"/>
          <w:szCs w:val="17"/>
        </w:rPr>
        <w:t>src/main/resources/db/migration/   # V1__init.sql, V2__...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├── </w:t>
      </w:r>
      <w:r>
        <w:rPr>
          <w:rFonts w:eastAsia="Courier New" w:cs="Courier New" w:ascii="Courier New" w:hAnsi="Courier New"/>
          <w:sz w:val="17"/>
          <w:szCs w:val="17"/>
        </w:rPr>
        <w:t>frontend/           # React + TypeScript + Vite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├── </w:t>
      </w:r>
      <w:r>
        <w:rPr>
          <w:rFonts w:eastAsia="Courier New" w:cs="Courier New" w:ascii="Courier New" w:hAnsi="Courier New"/>
          <w:sz w:val="17"/>
          <w:szCs w:val="17"/>
        </w:rPr>
        <w:t>infra/              # docker-compose.yml, .env.example, scripts de backup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├── </w:t>
      </w:r>
      <w:r>
        <w:rPr>
          <w:rFonts w:eastAsia="Courier New" w:cs="Courier New" w:ascii="Courier New" w:hAnsi="Courier New"/>
          <w:sz w:val="17"/>
          <w:szCs w:val="17"/>
        </w:rPr>
        <w:t>docs/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│   ├── </w:t>
      </w:r>
      <w:r>
        <w:rPr>
          <w:rFonts w:eastAsia="Courier New" w:cs="Courier New" w:ascii="Courier New" w:hAnsi="Courier New"/>
          <w:sz w:val="17"/>
          <w:szCs w:val="17"/>
        </w:rPr>
        <w:t>00-plano-mestre/   01-requisitos/   02-arquitetura/adr/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│   ├── </w:t>
      </w:r>
      <w:r>
        <w:rPr>
          <w:rFonts w:eastAsia="Courier New" w:cs="Courier New" w:ascii="Courier New" w:hAnsi="Courier New"/>
          <w:sz w:val="17"/>
          <w:szCs w:val="17"/>
        </w:rPr>
        <w:t>03-dados/   04-api/   05-qualidade/   06-gestao/atas/   07-entrega/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└── </w:t>
      </w:r>
      <w:r>
        <w:rPr>
          <w:rFonts w:eastAsia="Courier New" w:cs="Courier New" w:ascii="Courier New" w:hAnsi="Courier New"/>
          <w:sz w:val="17"/>
          <w:szCs w:val="17"/>
        </w:rPr>
        <w:t>.github/            # workflows/ci.yml, CODEOWNERS, modelos de PR e issue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13" w:name="__RefHeading___Toc13160_610229912"/>
      <w:bookmarkEnd w:id="113"/>
      <w:r>
        <w:rPr/>
        <w:t>10.2 Estratégia de branches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GitHub Flow com branches curtas</w:t>
      </w:r>
      <w:r>
        <w:rPr/>
        <w:t xml:space="preserve"> (variante leve do desenvolvimento baseado no tronco): a </w:t>
      </w:r>
      <w:r>
        <w:rPr>
          <w:rFonts w:eastAsia="Courier New" w:cs="Courier New" w:ascii="Courier New" w:hAnsi="Courier New"/>
          <w:sz w:val="19"/>
          <w:szCs w:val="19"/>
        </w:rPr>
        <w:t>main</w:t>
      </w:r>
      <w:r>
        <w:rPr/>
        <w:t xml:space="preserve"> está sempre integrável; cada tarefa usa uma branch </w:t>
      </w:r>
      <w:r>
        <w:rPr>
          <w:rFonts w:eastAsia="Courier New" w:cs="Courier New" w:ascii="Courier New" w:hAnsi="Courier New"/>
          <w:sz w:val="19"/>
          <w:szCs w:val="19"/>
        </w:rPr>
        <w:t>tipo/Txx-descricao</w:t>
      </w:r>
      <w:r>
        <w:rPr/>
        <w:t xml:space="preserve"> (ex.: </w:t>
      </w:r>
      <w:r>
        <w:rPr>
          <w:rFonts w:eastAsia="Courier New" w:cs="Courier New" w:ascii="Courier New" w:hAnsi="Courier New"/>
          <w:sz w:val="19"/>
          <w:szCs w:val="19"/>
        </w:rPr>
        <w:t>feat/T25-adaptador-ollama</w:t>
      </w:r>
      <w:r>
        <w:rPr/>
        <w:t>) com vida de no máximo dois dias úteis, integrada por *squash merge*. Valente lembra que integração contínua é incompatível apenas com branches de longa duração e que adaptações justificadas pelo contexto são legítimas [10]; com dedicação parcial, integrar a cada um ou dois dias é a adaptação adotada. GitFlow foi rejeitado por introduzir branches de longa duração (</w:t>
      </w:r>
      <w:r>
        <w:rPr>
          <w:rFonts w:eastAsia="Courier New" w:cs="Courier New" w:ascii="Courier New" w:hAnsi="Courier New"/>
          <w:sz w:val="19"/>
          <w:szCs w:val="19"/>
        </w:rPr>
        <w:t>develop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release</w:t>
      </w:r>
      <w:r>
        <w:rPr/>
        <w:t>) sem benefício para um único produto com entrega única.</w:t>
      </w:r>
    </w:p>
    <w:p>
      <w:pPr>
        <w:pStyle w:val="Heading2"/>
        <w:rPr/>
      </w:pPr>
      <w:bookmarkStart w:id="114" w:name="__RefHeading___Toc13162_610229912"/>
      <w:bookmarkEnd w:id="114"/>
      <w:r>
        <w:rPr/>
        <w:t>10.3 Padrão de commits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Conventional Commits 1.0.0 [38], em português, com referência à issue: </w:t>
      </w:r>
      <w:r>
        <w:rPr>
          <w:rFonts w:eastAsia="Courier New" w:cs="Courier New" w:ascii="Courier New" w:hAnsi="Courier New"/>
          <w:sz w:val="19"/>
          <w:szCs w:val="19"/>
        </w:rPr>
        <w:t>feat(apoio): valida limite de palavras da orientação (#26)</w:t>
      </w:r>
      <w:r>
        <w:rPr/>
        <w:t xml:space="preserve">. Tipos usados: </w:t>
      </w:r>
      <w:r>
        <w:rPr>
          <w:rFonts w:eastAsia="Courier New" w:cs="Courier New" w:ascii="Courier New" w:hAnsi="Courier New"/>
          <w:sz w:val="19"/>
          <w:szCs w:val="19"/>
        </w:rPr>
        <w:t>feat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fix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test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docs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refactor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build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ci</w:t>
      </w:r>
      <w:r>
        <w:rPr/>
        <w:t xml:space="preserve">, </w:t>
      </w:r>
      <w:r>
        <w:rPr>
          <w:rFonts w:eastAsia="Courier New" w:cs="Courier New" w:ascii="Courier New" w:hAnsi="Courier New"/>
          <w:sz w:val="19"/>
          <w:szCs w:val="19"/>
        </w:rPr>
        <w:t>chore</w:t>
      </w:r>
      <w:r>
        <w:rPr/>
        <w:t>. O padrão facilita gerar notas de versão e ler o histórico.</w:t>
      </w:r>
    </w:p>
    <w:p>
      <w:pPr>
        <w:pStyle w:val="Heading2"/>
        <w:rPr/>
      </w:pPr>
      <w:bookmarkStart w:id="115" w:name="__RefHeading___Toc13164_610229912"/>
      <w:bookmarkEnd w:id="115"/>
      <w:r>
        <w:rPr/>
        <w:t>10.4 Pull requests e aprovação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Proteção da </w:t>
      </w:r>
      <w:r>
        <w:rPr>
          <w:rFonts w:eastAsia="Courier New" w:cs="Courier New" w:ascii="Courier New" w:hAnsi="Courier New"/>
          <w:sz w:val="19"/>
          <w:szCs w:val="19"/>
        </w:rPr>
        <w:t>main</w:t>
      </w:r>
      <w:r>
        <w:rPr/>
        <w:t>: merge só por PR, com CI verde, aprovação de *code owner* e conversas resolvidas [37].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CODEOWNERS implementa o anel de revisão por caminho (exemplo abaixo).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Modelo de PR: tarefa e RF relacionados; o que mudou; como testar; evidências (prints, logs); impacto em contrato, esquema ou documentação; checklist da DoD.</w:t>
      </w:r>
    </w:p>
    <w:p>
      <w:pPr>
        <w:pStyle w:val="Normal"/>
        <w:shd w:val="clear" w:color="auto" w:fill="F3F5F7"/>
        <w:spacing w:lineRule="exact" w:line="240" w:before="8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 .github/CODEOWNERS  (usuários fictícios — substituir pelos usuários reais)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/frontend/                         @integrante-A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/backend/src/main/java/**/web/      @integrante-B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/backend/src/main/java/**/apoio/    @integrante-B  @integrante-A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/backend/**/persistencia/           @integrante-C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/backend/src/main/resources/db/     @integrante-C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/infra/  /.github/                  @integrante-C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/docs/01-requisitos/                @integrante-D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16" w:name="__RefHeading___Toc13166_610229912"/>
      <w:bookmarkEnd w:id="116"/>
      <w:r>
        <w:rPr/>
        <w:t>10.5 Integração contínua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86 — </w:t>
      </w:r>
      <w:r>
        <w:rPr>
          <w:color w:val="333333"/>
          <w:sz w:val="18"/>
          <w:szCs w:val="18"/>
        </w:rPr>
        <w:t>Etapas do pipeline de CI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99"/>
        <w:gridCol w:w="1901"/>
        <w:gridCol w:w="3470"/>
        <w:gridCol w:w="1500"/>
      </w:tblGrid>
      <w:tr>
        <w:trPr>
          <w:tblHeader w:val="true"/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Etapa</w:t>
            </w:r>
          </w:p>
        </w:tc>
        <w:tc>
          <w:tcPr>
            <w:tcW w:w="19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Quando executa</w:t>
            </w:r>
          </w:p>
        </w:tc>
        <w:tc>
          <w:tcPr>
            <w:tcW w:w="3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Falha bloqueia merge?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Backend: build e testes</w:t>
            </w:r>
          </w:p>
        </w:tc>
        <w:tc>
          <w:tcPr>
            <w:tcW w:w="19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Todo PR e push na main</w:t>
            </w:r>
          </w:p>
        </w:tc>
        <w:tc>
          <w:tcPr>
            <w:tcW w:w="3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mvn verify</w:t>
            </w:r>
            <w:r>
              <w:rPr>
                <w:color w:val="222222"/>
                <w:sz w:val="17"/>
                <w:szCs w:val="17"/>
              </w:rPr>
              <w:t>: compilação, unitários, integração com Testcontainers, ArchUnit, JaCoCo, SpotBugs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Frontend: qualidade e build</w:t>
            </w:r>
          </w:p>
        </w:tc>
        <w:tc>
          <w:tcPr>
            <w:tcW w:w="19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Todo PR e push na main</w:t>
            </w:r>
          </w:p>
        </w:tc>
        <w:tc>
          <w:tcPr>
            <w:tcW w:w="3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npm ci</w:t>
            </w:r>
            <w:r>
              <w:rPr>
                <w:color w:val="222222"/>
                <w:sz w:val="17"/>
                <w:szCs w:val="17"/>
              </w:rPr>
              <w:t xml:space="preserve">, ESLint, </w:t>
            </w: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tsc --strict</w:t>
            </w:r>
            <w:r>
              <w:rPr>
                <w:color w:val="222222"/>
                <w:sz w:val="17"/>
                <w:szCs w:val="17"/>
              </w:rPr>
              <w:t xml:space="preserve">, Vitest, </w:t>
            </w: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vite build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Contrato</w:t>
            </w:r>
          </w:p>
        </w:tc>
        <w:tc>
          <w:tcPr>
            <w:tcW w:w="19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Todo PR que altera API</w:t>
            </w:r>
          </w:p>
        </w:tc>
        <w:tc>
          <w:tcPr>
            <w:tcW w:w="3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Geração do OpenAPI e comparação com a versão versionada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 (diferença não commitada)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Suíte do guardrail</w:t>
            </w:r>
          </w:p>
        </w:tc>
        <w:tc>
          <w:tcPr>
            <w:tcW w:w="19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Todo PR</w:t>
            </w:r>
          </w:p>
        </w:tc>
        <w:tc>
          <w:tcPr>
            <w:tcW w:w="3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Casos adversariais determinísticos do validador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Sim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Dependências</w:t>
            </w:r>
          </w:p>
        </w:tc>
        <w:tc>
          <w:tcPr>
            <w:tcW w:w="19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Semanal (Dependabot) e em PR</w:t>
            </w:r>
          </w:p>
        </w:tc>
        <w:tc>
          <w:tcPr>
            <w:tcW w:w="3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Alertas de vulnerabilidade e atualização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Vulnerabilidade crítica: sim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Release</w:t>
            </w:r>
          </w:p>
        </w:tc>
        <w:tc>
          <w:tcPr>
            <w:tcW w:w="19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Tag </w:t>
            </w: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v*</w:t>
            </w:r>
          </w:p>
        </w:tc>
        <w:tc>
          <w:tcPr>
            <w:tcW w:w="34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Build das imagens e anexos da release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—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17" w:name="__RefHeading___Toc13168_610229912"/>
      <w:bookmarkEnd w:id="117"/>
      <w:r>
        <w:rPr/>
        <w:t>10.6 Gestão de dependências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Versões de bibliotecas Java gerenciadas pelo BOM do Spring Boot, com versões explícitas apenas para bibliotecas fora dele (java-diff-utils, ArchUnit); </w:t>
      </w:r>
      <w:r>
        <w:rPr>
          <w:rFonts w:eastAsia="Courier New" w:cs="Courier New" w:ascii="Courier New" w:hAnsi="Courier New"/>
          <w:sz w:val="19"/>
          <w:szCs w:val="19"/>
        </w:rPr>
        <w:t>package-lock.json</w:t>
      </w:r>
      <w:r>
        <w:rPr/>
        <w:t xml:space="preserve"> versionado; imagens Docker com *tag* de versão fixa (nunca </w:t>
      </w:r>
      <w:r>
        <w:rPr>
          <w:rFonts w:eastAsia="Courier New" w:cs="Courier New" w:ascii="Courier New" w:hAnsi="Courier New"/>
          <w:sz w:val="19"/>
          <w:szCs w:val="19"/>
        </w:rPr>
        <w:t>latest</w:t>
      </w:r>
      <w:r>
        <w:rPr/>
        <w:t>); atualizações via PR do Dependabot revisado como qualquer outro.</w:t>
      </w:r>
    </w:p>
    <w:p>
      <w:pPr>
        <w:pStyle w:val="Heading2"/>
        <w:rPr/>
      </w:pPr>
      <w:bookmarkStart w:id="118" w:name="__RefHeading___Toc13170_610229912"/>
      <w:bookmarkEnd w:id="118"/>
      <w:r>
        <w:rPr/>
        <w:t>10.7 Segurança de credenciais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Nenhum segredo no repositório: arquivo </w:t>
      </w:r>
      <w:r>
        <w:rPr>
          <w:rFonts w:eastAsia="Courier New" w:cs="Courier New" w:ascii="Courier New" w:hAnsi="Courier New"/>
          <w:sz w:val="19"/>
          <w:szCs w:val="19"/>
        </w:rPr>
        <w:t>.env</w:t>
      </w:r>
      <w:r>
        <w:rPr/>
        <w:t xml:space="preserve"> ignorado pelo Git e </w:t>
      </w:r>
      <w:r>
        <w:rPr>
          <w:rFonts w:eastAsia="Courier New" w:cs="Courier New" w:ascii="Courier New" w:hAnsi="Courier New"/>
          <w:sz w:val="19"/>
          <w:szCs w:val="19"/>
        </w:rPr>
        <w:t>.env.example</w:t>
      </w:r>
      <w:r>
        <w:rPr/>
        <w:t xml:space="preserve"> com valores fictícios.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Senhas dos usuários de demonstração geradas na configuração do ambiente, não fixas no código.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Segredos do CI em *GitHub Actions secrets*; varredura de segredos do GitHub ativada quando disponível no plano da conta.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Nenhum dado pessoal real em repositório, *issues* ou *prints* (RNF-09).</w:t>
      </w:r>
    </w:p>
    <w:p>
      <w:pPr>
        <w:pStyle w:val="Heading2"/>
        <w:rPr/>
      </w:pPr>
      <w:bookmarkStart w:id="119" w:name="__RefHeading___Toc13172_610229912"/>
      <w:bookmarkEnd w:id="119"/>
      <w:r>
        <w:rPr/>
        <w:t>10.8 Versionamento das entregas, implantação e rollback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87 — </w:t>
      </w:r>
      <w:r>
        <w:rPr>
          <w:color w:val="333333"/>
          <w:sz w:val="18"/>
          <w:szCs w:val="18"/>
        </w:rPr>
        <w:t>Versões planejadas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599"/>
        <w:gridCol w:w="2000"/>
        <w:gridCol w:w="4472"/>
      </w:tblGrid>
      <w:tr>
        <w:trPr>
          <w:tblHeader w:val="true"/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Versão (SemVer [39])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Marco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v0.1.0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M1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Esqueleto ponta a ponta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v0.2.0 · v0.3.0 · v0.4.0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M2 · M3 · M4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Incrementos 1 a 3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v0.9.0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M5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Candidata à entrega (funcionalidades congeladas)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v1.0.0</w:t>
            </w:r>
          </w:p>
        </w:tc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M6</w:t>
            </w:r>
          </w:p>
        </w:tc>
        <w:tc>
          <w:tcPr>
            <w:tcW w:w="44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Entrega final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Implantação:</w:t>
      </w:r>
      <w:r>
        <w:rPr/>
        <w:t xml:space="preserve"> </w:t>
      </w:r>
      <w:r>
        <w:rPr>
          <w:rFonts w:eastAsia="Courier New" w:cs="Courier New" w:ascii="Courier New" w:hAnsi="Courier New"/>
          <w:sz w:val="19"/>
          <w:szCs w:val="19"/>
        </w:rPr>
        <w:t>docker compose up</w:t>
      </w:r>
      <w:r>
        <w:rPr/>
        <w:t xml:space="preserve"> a partir da tag, com instruções no README (meta: instalação limpa por outro integrante em até 30 minutos, T49). </w:t>
      </w:r>
      <w:r>
        <w:rPr>
          <w:b/>
          <w:bCs/>
        </w:rPr>
        <w:t>Rollback:</w:t>
      </w:r>
      <w:r>
        <w:rPr/>
        <w:t xml:space="preserve"> a aplicação volta para a tag anterior; como as migrações Flyway só avançam, antes de cada atualização é feito </w:t>
      </w:r>
      <w:r>
        <w:rPr>
          <w:rFonts w:eastAsia="Courier New" w:cs="Courier New" w:ascii="Courier New" w:hAnsi="Courier New"/>
          <w:sz w:val="19"/>
          <w:szCs w:val="19"/>
        </w:rPr>
        <w:t>pg_dump</w:t>
      </w:r>
      <w:r>
        <w:rPr/>
        <w:t xml:space="preserve"> e, em caso de reversão, o banco é restaurado a partir dele. O procedimento é testado em T59.</w:t>
      </w:r>
      <w:r>
        <w:br w:type="page"/>
      </w:r>
    </w:p>
    <w:p>
      <w:pPr>
        <w:pStyle w:val="Heading1"/>
        <w:rPr/>
      </w:pPr>
      <w:bookmarkStart w:id="120" w:name="__RefHeading___Toc13174_610229912"/>
      <w:bookmarkEnd w:id="120"/>
      <w:r>
        <w:rPr/>
        <w:t>11. Gestão documental e rastreabilidade</w:t>
      </w:r>
    </w:p>
    <w:p>
      <w:pPr>
        <w:pStyle w:val="Heading2"/>
        <w:rPr/>
      </w:pPr>
      <w:bookmarkStart w:id="121" w:name="__RefHeading___Toc13176_610229912"/>
      <w:bookmarkEnd w:id="121"/>
      <w:r>
        <w:rPr/>
        <w:t>11.1 Nível de formalidade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Decisão do projeto:</w:t>
      </w:r>
      <w:r>
        <w:rPr/>
        <w:t xml:space="preserve"> formalidade </w:t>
      </w:r>
      <w:r>
        <w:rPr>
          <w:b/>
          <w:bCs/>
        </w:rPr>
        <w:t>moderada</w:t>
      </w:r>
      <w:r>
        <w:rPr/>
        <w:t>. Documentos vivem em Markdown no repositório, versionados e revisados por PR como o código; não há documento duplicado em ferramenta externa. A formalidade é maior apenas onde há avaliação externa ou risco (ERS, ADRs, relatórios de teste e da avaliação do assistente). Essa escolha segue a recomendação de manter um único sistema de registro para decisões [11] e evita a manutenção paralela de cópias divergentes.</w:t>
      </w:r>
    </w:p>
    <w:p>
      <w:pPr>
        <w:pStyle w:val="Heading2"/>
        <w:rPr/>
      </w:pPr>
      <w:bookmarkStart w:id="122" w:name="__RefHeading___Toc13178_610229912"/>
      <w:bookmarkEnd w:id="122"/>
      <w:r>
        <w:rPr/>
        <w:t>11.2 Documentos do projeto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88 — </w:t>
      </w:r>
      <w:r>
        <w:rPr>
          <w:color w:val="333333"/>
          <w:sz w:val="18"/>
          <w:szCs w:val="18"/>
        </w:rPr>
        <w:t>Documentos do projeto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49"/>
        <w:gridCol w:w="1451"/>
        <w:gridCol w:w="749"/>
        <w:gridCol w:w="2050"/>
        <w:gridCol w:w="951"/>
        <w:gridCol w:w="1099"/>
        <w:gridCol w:w="951"/>
        <w:gridCol w:w="999"/>
        <w:gridCol w:w="371"/>
      </w:tblGrid>
      <w:tr>
        <w:trPr>
          <w:tblHeader w:val="true"/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ID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Documento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Finalidade e conteúdo mínimo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Resp. · rev.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Criação · atualização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Aprovação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Relaciona-se com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3"/>
                <w:szCs w:val="13"/>
              </w:rPr>
              <w:t>Local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D01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Plano mestre (este)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Processo, arquitetura, cronograma, qualidade, riscos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a cada mudança aprovada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Equipe em M1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Todos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docs/00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D02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ERS v1.x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RF, RNF, RN, prioridade, CA, estado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por sprint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Professor (escopo)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D03, D04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docs/01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D03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Backlog (HU e CA)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HU, CA, estimativa, responsável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contínuo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DoR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D02, tarefas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Issues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D04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Matriz de rastreabilidade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RF → HU → componente → tarefa → teste → versão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S1 · por sprint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Sem lacunas em M6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D02, D05, D08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docs/01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D05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Descrição de arquitetura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Preocupações, C4 1–3, DER, sequência, ADRs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 · B (D nos dados)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por decisão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ADR aceito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D02, D06, D07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docs/02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D06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Modelo de dados e dicionário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DER, tabelas, restrições, migrações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 · C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por migração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PR aprovado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D05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docs/03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D07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Contrato da API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OpenAPI gerado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 · B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S1 · por endpoint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CI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D05, frontend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docs/04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D08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Plano e relatórios de teste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Estratégia, CT, resultados por sprint, regressão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por sprint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Marcos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D02, D04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docs/05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D09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Relatório de avaliação do assistente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Conjunto, rubrica, resultados, decisões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 (+C)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S2 · por mudança de modelo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M3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ADR-006, RF09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docs/05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D10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Registro de riscos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Riscos, exposição, respostas, gatilhos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facilitador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semanal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Sprint Review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D11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docs/06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D11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Registro de mudanças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MUD-xxx com impacto e decisão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Contínuo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Seção 12.3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D02, D05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Issues + docs/06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D12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Atas e registros de sprint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Decisões, presença, métricas, ações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Facilitador · outro integrante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Cada evento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Equipe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D10, D11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docs/06/atas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D13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Manual do usuário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Uso por estudante e professor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B · A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S5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com o sistema real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Versão 1.0.0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docs/07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D14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README e notas de versão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Instalação, execução, versões, rollback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 · C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S0 · por release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Instalação limpa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Tags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raiz + releases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D15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Relatório final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Essencial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Resultados, rastreabilidade, avaliação da POC, lições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 · D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S5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Equipe e professor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Todos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docs/07</w:t>
            </w:r>
          </w:p>
        </w:tc>
      </w:tr>
      <w:tr>
        <w:trPr>
          <w:cantSplit w:val="true"/>
        </w:trPr>
        <w:tc>
          <w:tcPr>
            <w:tcW w:w="4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D16</w:t>
            </w:r>
          </w:p>
        </w:tc>
        <w:tc>
          <w:tcPr>
            <w:tcW w:w="14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Diagrama de casos de uso; protótipos de alta fidelidade; diagrama de classes</w:t>
            </w:r>
          </w:p>
        </w:tc>
        <w:tc>
          <w:tcPr>
            <w:tcW w:w="74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Opcional</w:t>
            </w:r>
          </w:p>
        </w:tc>
        <w:tc>
          <w:tcPr>
            <w:tcW w:w="20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Apoio à comunicação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Conforme o tema</w:t>
            </w:r>
          </w:p>
        </w:tc>
        <w:tc>
          <w:tcPr>
            <w:tcW w:w="10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Se houver capacidade</w:t>
            </w:r>
          </w:p>
        </w:tc>
        <w:tc>
          <w:tcPr>
            <w:tcW w:w="9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Revisor do anel</w:t>
            </w:r>
          </w:p>
        </w:tc>
        <w:tc>
          <w:tcPr>
            <w:tcW w:w="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D02, D05</w:t>
            </w:r>
          </w:p>
        </w:tc>
        <w:tc>
          <w:tcPr>
            <w:tcW w:w="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3"/>
                <w:szCs w:val="13"/>
              </w:rPr>
              <w:t>docs/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Todo documento traz no cabeçalho: título, versão, data, autor, revisor e estado (rascunho, em revisão, aprovado). Uso de IA na produção de qualquer documento é declarado conforme o Apêndice D.</w:t>
      </w:r>
    </w:p>
    <w:p>
      <w:pPr>
        <w:pStyle w:val="Heading2"/>
        <w:rPr/>
      </w:pPr>
      <w:bookmarkStart w:id="123" w:name="__RefHeading___Toc13180_610229912"/>
      <w:bookmarkEnd w:id="123"/>
      <w:r>
        <w:rPr/>
        <w:t>11.3 Rastreabilidade</w:t>
      </w:r>
    </w:p>
    <w:p>
      <w:pPr>
        <w:pStyle w:val="Normal"/>
        <w:keepNext w:val="true"/>
        <w:spacing w:before="120" w:after="40"/>
        <w:jc w:val="center"/>
        <w:rPr/>
      </w:pPr>
      <w:r>
        <w:rPr/>
        <w:drawing>
          <wp:inline distT="0" distB="0" distL="0" distR="0">
            <wp:extent cx="5762625" cy="552450"/>
            <wp:effectExtent l="0" t="0" r="0" b="0"/>
            <wp:docPr id="10" name="fig/rastreabilidade.png" descr="Cadeia de rastreabilidade do projeto&#10;Cadeia de rastreabilidade do proj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/rastreabilidade.png" descr="Cadeia de rastreabilidade do projeto&#10;Cadeia de rastreabilidade do projeto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60" w:after="200"/>
        <w:jc w:val="center"/>
        <w:rPr/>
      </w:pPr>
      <w:r>
        <w:rPr>
          <w:b/>
          <w:bCs/>
          <w:color w:val="1F3A5F"/>
          <w:sz w:val="18"/>
          <w:szCs w:val="18"/>
        </w:rPr>
        <w:t xml:space="preserve">Figura 10 — </w:t>
      </w:r>
      <w:r>
        <w:rPr>
          <w:color w:val="333333"/>
          <w:sz w:val="18"/>
          <w:szCs w:val="18"/>
        </w:rPr>
        <w:t>Cadeia de rastreabilidade do projeto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rastreabilidade é mantida por </w:t>
      </w:r>
      <w:r>
        <w:rPr>
          <w:b/>
          <w:bCs/>
        </w:rPr>
        <w:t>ligações</w:t>
      </w:r>
      <w:r>
        <w:rPr/>
        <w:t>, não por cópia: a issue da tarefa cita a HU; o PR cita a issue; o teste cita o CA no nome (</w:t>
      </w:r>
      <w:r>
        <w:rPr>
          <w:rFonts w:eastAsia="Courier New" w:cs="Courier New" w:ascii="Courier New" w:hAnsi="Courier New"/>
          <w:sz w:val="19"/>
          <w:szCs w:val="19"/>
        </w:rPr>
        <w:t>deveRejeitarEdicaoAposSubmissao_CA14_2</w:t>
      </w:r>
      <w:r>
        <w:rPr/>
        <w:t>); as notas de versão listam os PRs. A matriz (D04) é atualizada por A a cada sprint a partir dessas ligações. A matriz inicial abaixo liga cada RF às tarefas do cronograma.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89 — </w:t>
      </w:r>
      <w:r>
        <w:rPr>
          <w:color w:val="333333"/>
          <w:sz w:val="18"/>
          <w:szCs w:val="18"/>
        </w:rPr>
        <w:t>Matriz de rastreabilidade inicial (v0)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99"/>
        <w:gridCol w:w="800"/>
        <w:gridCol w:w="1501"/>
        <w:gridCol w:w="1799"/>
        <w:gridCol w:w="2001"/>
        <w:gridCol w:w="800"/>
        <w:gridCol w:w="870"/>
      </w:tblGrid>
      <w:tr>
        <w:trPr>
          <w:tblHeader w:val="true"/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RF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HU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Módulo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Tarefas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Testes previstos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Prioridade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HU-01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atividades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T03, T14, T17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CT-01.x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S1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HU-02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producao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T17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CT-02.x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S1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HU-03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producao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T15, T17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CT-03.x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S1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HU-04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producao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T15, T18, T19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CT-04.x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S1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RF05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HU-05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producao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T15, T19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CT-05.x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S1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RF06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HU-06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producao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T24, T27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CT-06.x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Should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RF07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HU-07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apoio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T23, T25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CT-07.x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RF08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HU-08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apoio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T20, T25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CT-08.x; avaliação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RF09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HU-09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apoio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T11, T20, T26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CT-09.x; suíte adversarial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RF10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HU-10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apoio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T23, T28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CT-10.x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RF11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HU-11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acompanhamento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T37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CT-11.x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S3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Should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RF12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HU-12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acompanhamento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T34, T37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CT-12.x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S3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Should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RF13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HU-13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acompanhamento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T33, T35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CT-13.x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S3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RF14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HU-14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producao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T34, T36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CT-14.x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S3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RF15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HU-15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similaridade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T38, T42, T45, T47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CT-15.x; casos-controle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S4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Should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Identidade (L2)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HU-00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identidade</w:t>
            </w:r>
          </w:p>
        </w:tc>
        <w:tc>
          <w:tcPr>
            <w:tcW w:w="17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T16, T35</w:t>
            </w:r>
          </w:p>
        </w:tc>
        <w:tc>
          <w:tcPr>
            <w:tcW w:w="20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Testes negativos de autorização</w:t>
            </w:r>
          </w:p>
        </w:tc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S1</w:t>
            </w:r>
          </w:p>
        </w:tc>
        <w:tc>
          <w:tcPr>
            <w:tcW w:w="8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Must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124" w:name="__RefHeading___Toc13182_610229912"/>
      <w:bookmarkEnd w:id="124"/>
      <w:r>
        <w:rPr/>
        <w:t>12. Gestão de riscos e mudanças</w:t>
      </w:r>
    </w:p>
    <w:p>
      <w:pPr>
        <w:pStyle w:val="Heading2"/>
        <w:rPr/>
      </w:pPr>
      <w:bookmarkStart w:id="125" w:name="__RefHeading___Toc13184_610229912"/>
      <w:bookmarkEnd w:id="125"/>
      <w:r>
        <w:rPr/>
        <w:t>12.1 Processo de gestão de riscos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Processo proporcional baseado na tabela de riscos e no plano de mitigação, monitoramento e gestão descritos por Pressman [9, cap. 35]: </w:t>
      </w:r>
      <w:r>
        <w:rPr>
          <w:b/>
          <w:bCs/>
        </w:rPr>
        <w:t>identificar</w:t>
      </w:r>
      <w:r>
        <w:rPr/>
        <w:t xml:space="preserve"> (S0 e em toda retrospectiva), </w:t>
      </w:r>
      <w:r>
        <w:rPr>
          <w:b/>
          <w:bCs/>
        </w:rPr>
        <w:t>analisar</w:t>
      </w:r>
      <w:r>
        <w:rPr/>
        <w:t xml:space="preserve"> (probabilidade e impacto em escala de 1 a 3; exposição = P × I), </w:t>
      </w:r>
      <w:r>
        <w:rPr>
          <w:b/>
          <w:bCs/>
        </w:rPr>
        <w:t>planejar resposta</w:t>
      </w:r>
      <w:r>
        <w:rPr/>
        <w:t xml:space="preserve"> (evitar, mitigar, aceitar com contingência), </w:t>
      </w:r>
      <w:r>
        <w:rPr>
          <w:b/>
          <w:bCs/>
        </w:rPr>
        <w:t>monitorar</w:t>
      </w:r>
      <w:r>
        <w:rPr/>
        <w:t xml:space="preserve"> (gatilho observável revisado na Sprint Review) e </w:t>
      </w:r>
      <w:r>
        <w:rPr>
          <w:b/>
          <w:bCs/>
        </w:rPr>
        <w:t>registrar</w:t>
      </w:r>
      <w:r>
        <w:rPr/>
        <w:t xml:space="preserve"> a evolução. Riscos com exposição ≥ 6 têm ação no Sprint Backlog da semana seguinte; riscos com exposição ≤ 2 são apenas observados.</w:t>
      </w:r>
    </w:p>
    <w:p>
      <w:pPr>
        <w:pStyle w:val="Heading2"/>
        <w:rPr/>
      </w:pPr>
      <w:bookmarkStart w:id="126" w:name="__RefHeading___Toc13186_610229912"/>
      <w:bookmarkEnd w:id="126"/>
      <w:r>
        <w:rPr/>
        <w:t>12.2 Registro inicial de riscos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90 — </w:t>
      </w:r>
      <w:r>
        <w:rPr>
          <w:color w:val="333333"/>
          <w:sz w:val="18"/>
          <w:szCs w:val="18"/>
        </w:rPr>
        <w:t>Registro inicial de riscos (P = probabilidade, I = impacto, E = exposição)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9"/>
        <w:gridCol w:w="2301"/>
        <w:gridCol w:w="299"/>
        <w:gridCol w:w="300"/>
        <w:gridCol w:w="350"/>
        <w:gridCol w:w="2600"/>
        <w:gridCol w:w="1801"/>
        <w:gridCol w:w="920"/>
      </w:tblGrid>
      <w:tr>
        <w:trPr>
          <w:tblHeader w:val="true"/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Risco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P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I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E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Resposta (mitigação / contingência)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Gatilho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Dono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R03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LLM produz texto pronto ou é manipulado por injeção de instruções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9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Defesa em camadas (6.5); suíte adversarial no CI / modo restrito com respostas padrão por categoria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Qualquer caso adversarial aprovado indevidamente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 (A valida)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R01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Hardware insuficiente para o LLM local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6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*Spike* na S0; modelos menores quantizados / executar o Ollama na máquina mais potente da equipe na rede local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p95 &gt; 2× a meta no *spike*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R04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Dedicação real menor que 10 h/semana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6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Medir horas desde a S0; válvulas *Should* / renegociar escopo (8.2)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Horas realizadas &lt; 85% do planejado por 2 semanas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Facilitador + A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R02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Orientações de baixa qualidade em português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Comparar modelos; ajustar *prompt*; rubrica / reduzir categorias atendidas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&lt; 80% de pertinência na avaliação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R05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Pendências sem resposta do professor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Hipóteses padrão documentadas / seguir com hipótese e registrar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Q-xx sem resposta em S0·D5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R06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Curva de aprendizado (Spring Boot 4, JPA, React)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Esqueleto na S0; material do projeto; pareamento na primeira tarefa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Tarefa &gt; 150% da estimativa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Todos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R07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Contrato front-back instável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OpenAPI desde a S1; segundo revisor em mudanças de contrato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&gt; 2 retrabalhos por contrato numa sprint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 · B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R09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Incompatibilidade de bibliotecas com Boot 4.x (Spring AI, springdoc)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Fixar versões na S0 / cliente HTTP manual; Java 21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Falha de build na S0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 · C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R10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Concentração de conhecimento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Anel de revisão; ADRs; facilitação rotativa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Tarefa bloqueada por ausência de uma pessoa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Facilitador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R11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Similaridade com falsos positivos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Trechos explicáveis; casos-controle; RN06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Caso-controle legítimo com índice alto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C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R12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Revisões acumuladas (gargalo)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2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WIP ≤ 4 em revisão; revisão em 24 h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Idade de PR &gt; 2 dias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Facilitador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R08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Uso de dados pessoais reais sem base adequada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1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Apenas dados de demonstração (Q-13)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Pedido de uso de dados reais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A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R13</w:t>
            </w:r>
          </w:p>
        </w:tc>
        <w:tc>
          <w:tcPr>
            <w:tcW w:w="23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Falha do ambiente na demonstração final</w:t>
            </w:r>
          </w:p>
        </w:tc>
        <w:tc>
          <w:tcPr>
            <w:tcW w:w="2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1</w:t>
            </w:r>
          </w:p>
        </w:tc>
        <w:tc>
          <w:tcPr>
            <w:tcW w:w="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3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Backup; ensaio T58; instalação limpa testada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Falha no ensaio</w:t>
            </w:r>
          </w:p>
        </w:tc>
        <w:tc>
          <w:tcPr>
            <w:tcW w:w="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5"/>
                <w:szCs w:val="15"/>
              </w:rPr>
              <w:t>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27" w:name="__RefHeading___Toc13188_610229912"/>
      <w:bookmarkEnd w:id="127"/>
      <w:r>
        <w:rPr/>
        <w:t>12.3 Controle de mudanças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91 — </w:t>
      </w:r>
      <w:r>
        <w:rPr>
          <w:color w:val="333333"/>
          <w:sz w:val="18"/>
          <w:szCs w:val="18"/>
        </w:rPr>
        <w:t>Procedimento de controle de mudanças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99"/>
        <w:gridCol w:w="1300"/>
        <w:gridCol w:w="1801"/>
        <w:gridCol w:w="1599"/>
        <w:gridCol w:w="1500"/>
        <w:gridCol w:w="1171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Tipo de mudança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Quem propõe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Análise de impacto</w:t>
            </w:r>
          </w:p>
        </w:tc>
        <w:tc>
          <w:tcPr>
            <w:tcW w:w="1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Quem aprova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Registro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Comunicação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Requisito ou escopo (ERS)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Qualquer integrante ou o professor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A: requisitos, tarefas, testes; dono técnico: esforço</w:t>
            </w:r>
          </w:p>
        </w:tc>
        <w:tc>
          <w:tcPr>
            <w:tcW w:w="1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Professor (escopo) + equipe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Issue MUD-xxx; nova versão da ERS; ata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Sprint Review; canal da equipe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Arquitetura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Qualquer integrante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 (+D em dados): componentes, riscos</w:t>
            </w:r>
          </w:p>
        </w:tc>
        <w:tc>
          <w:tcPr>
            <w:tcW w:w="1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Duas áreas além do autor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Novo ADR que substitui o anterior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PR do ADR; Sprint Review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Stack ou versão de tecnologia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 ou C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Compatibilidade, testes, curva</w:t>
            </w:r>
          </w:p>
        </w:tc>
        <w:tc>
          <w:tcPr>
            <w:tcW w:w="1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Equipe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ADR ou PR com nota; README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Canal da equipe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Cronograma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Facilitador ou A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Capacidade, dependências, marcos</w:t>
            </w:r>
          </w:p>
        </w:tc>
        <w:tc>
          <w:tcPr>
            <w:tcW w:w="1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Equipe; professor se afetar M6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Nova versão da seção 8; ata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Sprint Planning/Review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Dentro da sprint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Qualquer integrante</w:t>
            </w:r>
          </w:p>
        </w:tc>
        <w:tc>
          <w:tcPr>
            <w:tcW w:w="18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—</w:t>
            </w:r>
          </w:p>
        </w:tc>
        <w:tc>
          <w:tcPr>
            <w:tcW w:w="15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Não altera o Sprint Goal; vai ao backlog (exceto defeito bloqueante)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Issue</w:t>
            </w:r>
          </w:p>
        </w:tc>
        <w:tc>
          <w:tcPr>
            <w:tcW w:w="11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6"/>
                <w:szCs w:val="16"/>
              </w:rPr>
              <w:t>Check-in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Critérios de priorização de mudanças:</w:t>
      </w:r>
      <w:r>
        <w:rPr/>
        <w:t xml:space="preserve"> (1) exigência do professor ou de regra de negócio; (2) redução de risco de exposição alta; (3) valor para a avaliação da POC; (4) menor custo. Toda mudança aprovada é anunciada em uma mensagem curta no canal com o link para o registro único (issue ou ADR), evitando decisões espalhadas em conversas [11].</w:t>
      </w:r>
      <w:r>
        <w:br w:type="page"/>
      </w:r>
    </w:p>
    <w:p>
      <w:pPr>
        <w:pStyle w:val="Heading1"/>
        <w:rPr/>
      </w:pPr>
      <w:bookmarkStart w:id="128" w:name="__RefHeading___Toc13190_610229912"/>
      <w:bookmarkEnd w:id="128"/>
      <w:r>
        <w:rPr/>
        <w:t>13. Critérios de conclusão e entrega</w:t>
      </w:r>
    </w:p>
    <w:p>
      <w:pPr>
        <w:pStyle w:val="Heading2"/>
        <w:rPr/>
      </w:pPr>
      <w:bookmarkStart w:id="129" w:name="__RefHeading___Toc13192_610229912"/>
      <w:bookmarkEnd w:id="129"/>
      <w:r>
        <w:rPr/>
        <w:t>13.1 Critérios por fase (marcos)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92 — </w:t>
      </w:r>
      <w:r>
        <w:rPr>
          <w:color w:val="333333"/>
          <w:sz w:val="18"/>
          <w:szCs w:val="18"/>
        </w:rPr>
        <w:t>Critérios de conclusão por marco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99"/>
        <w:gridCol w:w="6871"/>
      </w:tblGrid>
      <w:tr>
        <w:trPr>
          <w:tblHeader w:val="true"/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Marco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Critérios verificáveis de conclusão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M1 — Linha de base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ERS v1.1 aprovada por D com checklist sem pendência bloqueante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Q-01 a Q-16 respondidas ou com hipótese aceita em ata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ADR-001 a 005 aceitos; ADR-006 decidido com medições do *spike*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 xml:space="preserve">Frontend chama </w:t>
            </w: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/api/health</w:t>
            </w:r>
            <w:r>
              <w:rPr>
                <w:color w:val="222222"/>
                <w:sz w:val="17"/>
                <w:szCs w:val="17"/>
              </w:rPr>
              <w:t xml:space="preserve"> no ambiente Compose; CI verde na </w:t>
            </w:r>
            <w:r>
              <w:rPr>
                <w:rFonts w:eastAsia="Courier New" w:cs="Courier New" w:ascii="Courier New" w:hAnsi="Courier New"/>
                <w:color w:val="222222"/>
                <w:sz w:val="15"/>
                <w:szCs w:val="15"/>
              </w:rPr>
              <w:t>main</w:t>
            </w:r>
            <w:r>
              <w:rPr>
                <w:color w:val="222222"/>
                <w:sz w:val="17"/>
                <w:szCs w:val="17"/>
              </w:rPr>
              <w:t>; proteção de branch ativa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M2 — Incremento 1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CA de RF01–RF05 aprovados por A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Testes negativos de autorização verdes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Tentativa de alterar versão rejeitada em teste de integração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M3 — Incremento 2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CA de RF06–RF10 aprovados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Suíte adversarial: 100% bloqueada; metas da seção 9.4 atingidas ou defeito aberto com plano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Relatório de avaliação do assistente publicado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M4 — Incremento 3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CA de RF11–RF14 aprovados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Checklist de segurança e privacidade sem item crítico aberto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M5 — Congelamento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CA de RF15 aprovados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RNF aprovados verificados (relatório de desempenho)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Regressão sem defeito bloqueante ou alto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v0.9.0 publicada; instalação limpa em ≤ 30 min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M6 — Entrega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Critérios da seção 13.2 atendidos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v1.0.0 publicada; rollback para v0.9.0 testado</w:t>
            </w:r>
          </w:p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 xml:space="preserve">• </w:t>
            </w:r>
            <w:r>
              <w:rPr>
                <w:color w:val="222222"/>
                <w:sz w:val="17"/>
                <w:szCs w:val="17"/>
              </w:rPr>
              <w:t>Ensaio da demonstração executado sem falhas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30" w:name="__RefHeading___Toc13194_610229912"/>
      <w:bookmarkEnd w:id="130"/>
      <w:r>
        <w:rPr/>
        <w:t>13.2 Critérios de conclusão do projeto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projeto é considerado concluído quando </w:t>
      </w:r>
      <w:r>
        <w:rPr>
          <w:b/>
          <w:bCs/>
        </w:rPr>
        <w:t>todas</w:t>
      </w:r>
      <w:r>
        <w:rPr/>
        <w:t xml:space="preserve"> as condições abaixo forem verdadeiras e registradas no parecer de liberação (T50):</w:t>
      </w:r>
    </w:p>
    <w:p>
      <w:pPr>
        <w:pStyle w:val="ListParagraph"/>
        <w:numPr>
          <w:ilvl w:val="0"/>
          <w:numId w:val="11"/>
        </w:numPr>
        <w:spacing w:lineRule="exact" w:line="264" w:before="0" w:after="60"/>
        <w:jc w:val="left"/>
        <w:rPr/>
      </w:pPr>
      <w:r>
        <w:rPr>
          <w:b/>
          <w:bCs/>
        </w:rPr>
        <w:t>Conformidade com requisitos:</w:t>
      </w:r>
      <w:r>
        <w:rPr/>
        <w:t xml:space="preserve"> 100% dos CA dos requisitos *Must* executados e aprovados; requisitos *Should* aprovados ou com mudança registrada que justifique a simplificação.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jc w:val="left"/>
        <w:rPr/>
      </w:pPr>
      <w:r>
        <w:rPr>
          <w:b/>
          <w:bCs/>
        </w:rPr>
        <w:t>Regras de negócio:</w:t>
      </w:r>
      <w:r>
        <w:rPr/>
        <w:t xml:space="preserve"> cada RN01–RN06 com evidência de teste ou revisão (seção 5.6).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jc w:val="left"/>
        <w:rPr/>
      </w:pPr>
      <w:r>
        <w:rPr>
          <w:b/>
          <w:bCs/>
        </w:rPr>
        <w:t>Resultados de teste:</w:t>
      </w:r>
      <w:r>
        <w:rPr/>
        <w:t xml:space="preserve"> pipeline verde na tag v1.0.0; metas da seção 9.3 atingidas; zero defeitos bloqueantes ou altos abertos.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jc w:val="left"/>
        <w:rPr/>
      </w:pPr>
      <w:r>
        <w:rPr>
          <w:b/>
          <w:bCs/>
        </w:rPr>
        <w:t>Revisões:</w:t>
      </w:r>
      <w:r>
        <w:rPr/>
        <w:t xml:space="preserve"> todo PR e todo documento essencial com autor e revisor distintos registrados; nenhum item aprovado pelo próprio autor.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jc w:val="left"/>
        <w:rPr/>
      </w:pPr>
      <w:r>
        <w:rPr>
          <w:b/>
          <w:bCs/>
        </w:rPr>
        <w:t>Integração:</w:t>
      </w:r>
      <w:r>
        <w:rPr/>
        <w:t xml:space="preserve"> os quatro contêineres sobem a partir da tag com um único comando e o roteiro ponta a ponta é executado com sucesso.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jc w:val="left"/>
        <w:rPr/>
      </w:pPr>
      <w:r>
        <w:rPr>
          <w:b/>
          <w:bCs/>
        </w:rPr>
        <w:t>Documentação:</w:t>
      </w:r>
      <w:r>
        <w:rPr/>
        <w:t xml:space="preserve"> D01–D15 no estado “aprovado”; matriz de rastreabilidade sem RF sem teste executado; uso de IA declarado.</w:t>
      </w:r>
    </w:p>
    <w:p>
      <w:pPr>
        <w:pStyle w:val="ListParagraph"/>
        <w:numPr>
          <w:ilvl w:val="0"/>
          <w:numId w:val="5"/>
        </w:numPr>
        <w:spacing w:lineRule="exact" w:line="264" w:before="0" w:after="60"/>
        <w:jc w:val="left"/>
        <w:rPr/>
      </w:pPr>
      <w:r>
        <w:rPr>
          <w:b/>
          <w:bCs/>
        </w:rPr>
        <w:t>Aceite:</w:t>
      </w:r>
      <w:r>
        <w:rPr/>
        <w:t xml:space="preserve"> demonstração apresentada ao professor e entrega formal feita até o prazo da Semana 6.</w:t>
      </w:r>
    </w:p>
    <w:p>
      <w:pPr>
        <w:pStyle w:val="Heading2"/>
        <w:rPr/>
      </w:pPr>
      <w:bookmarkStart w:id="131" w:name="__RefHeading___Toc13196_610229912"/>
      <w:bookmarkEnd w:id="131"/>
      <w:r>
        <w:rPr/>
        <w:t>13.3 Pacote de entrega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Tag v1.0.0 com código, migrações, </w:t>
      </w:r>
      <w:r>
        <w:rPr>
          <w:rFonts w:eastAsia="Courier New" w:cs="Courier New" w:ascii="Courier New" w:hAnsi="Courier New"/>
          <w:sz w:val="19"/>
          <w:szCs w:val="19"/>
        </w:rPr>
        <w:t>docker-compose.yml</w:t>
      </w:r>
      <w:r>
        <w:rPr/>
        <w:t xml:space="preserve"> e notas de versão.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 xml:space="preserve">Documentos D01–D15 em </w:t>
      </w:r>
      <w:r>
        <w:rPr>
          <w:rFonts w:eastAsia="Courier New" w:cs="Courier New" w:ascii="Courier New" w:hAnsi="Courier New"/>
          <w:sz w:val="19"/>
          <w:szCs w:val="19"/>
        </w:rPr>
        <w:t>docs/</w:t>
      </w:r>
      <w:r>
        <w:rPr/>
        <w:t>, com versão em PDF dos documentos avaliados.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Relatórios de teste, de avaliação do assistente e de desempenho.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left"/>
        <w:rPr/>
      </w:pPr>
      <w:r>
        <w:rPr/>
        <w:t>Atas, registros de sprint e apêndices exigidos pela disciplina (Q-02).</w:t>
      </w:r>
      <w:r>
        <w:br w:type="page"/>
      </w:r>
    </w:p>
    <w:p>
      <w:pPr>
        <w:pStyle w:val="Heading1"/>
        <w:rPr/>
      </w:pPr>
      <w:bookmarkStart w:id="132" w:name="__RefHeading___Toc13198_610229912"/>
      <w:bookmarkEnd w:id="132"/>
      <w:r>
        <w:rPr/>
        <w:t>14. Referências</w:t>
      </w:r>
    </w:p>
    <w:p>
      <w:pPr>
        <w:pStyle w:val="Normal"/>
        <w:spacing w:lineRule="exact" w:line="276" w:before="0" w:after="120"/>
        <w:jc w:val="both"/>
        <w:rPr/>
      </w:pPr>
      <w:r>
        <w:rPr/>
        <w:t>As referências são numeradas na ordem em que foram registradas e citadas no texto pelo número entre colchetes. Versões e datas foram verificadas em fontes oficiais em 29/10/2026, exceto quando indicado.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[1] </w:t>
      </w:r>
      <w:r>
        <w:rPr>
          <w:sz w:val="19"/>
          <w:szCs w:val="19"/>
        </w:rPr>
        <w:t xml:space="preserve">ISO; IEC; IEEE. </w:t>
      </w:r>
      <w:r>
        <w:rPr>
          <w:b/>
          <w:bCs/>
          <w:sz w:val="19"/>
          <w:szCs w:val="19"/>
        </w:rPr>
        <w:t>ISO/IEC/IEEE 12207:2026</w:t>
      </w:r>
      <w:r>
        <w:rPr>
          <w:sz w:val="19"/>
          <w:szCs w:val="19"/>
        </w:rPr>
        <w:t xml:space="preserve"> — Systems and software engineering — Software life cycle processes. Ed. 2. Genebra: ISO, abr. 2026. https://www.iso.org/standard/90219.html (texto integral não consultado).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[2] </w:t>
      </w:r>
      <w:r>
        <w:rPr>
          <w:sz w:val="19"/>
          <w:szCs w:val="19"/>
        </w:rPr>
        <w:t xml:space="preserve">ISO; IEC; IEEE. </w:t>
      </w:r>
      <w:r>
        <w:rPr>
          <w:b/>
          <w:bCs/>
          <w:sz w:val="19"/>
          <w:szCs w:val="19"/>
        </w:rPr>
        <w:t>ISO/IEC/IEEE 29148:2018</w:t>
      </w:r>
      <w:r>
        <w:rPr>
          <w:sz w:val="19"/>
          <w:szCs w:val="19"/>
        </w:rPr>
        <w:t xml:space="preserve"> — Systems and software engineering — Life cycle processes — Requirements engineering. Genebra: ISO, 2018. https://www.iso.org/standard/72089.html (texto integral não consultado).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[3] </w:t>
      </w:r>
      <w:r>
        <w:rPr>
          <w:sz w:val="19"/>
          <w:szCs w:val="19"/>
        </w:rPr>
        <w:t xml:space="preserve">ISO; IEC; IEEE. </w:t>
      </w:r>
      <w:r>
        <w:rPr>
          <w:b/>
          <w:bCs/>
          <w:sz w:val="19"/>
          <w:szCs w:val="19"/>
        </w:rPr>
        <w:t>ISO/IEC/IEEE 42010:2022</w:t>
      </w:r>
      <w:r>
        <w:rPr>
          <w:sz w:val="19"/>
          <w:szCs w:val="19"/>
        </w:rPr>
        <w:t xml:space="preserve"> — Software, systems and enterprise — Architecture description. Ed. 2. Genebra: ISO, 2022. https://www.iso.org/standard/74393.html (texto integral não consultado).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[4] </w:t>
      </w:r>
      <w:r>
        <w:rPr>
          <w:sz w:val="19"/>
          <w:szCs w:val="19"/>
        </w:rPr>
        <w:t xml:space="preserve">ISO; IEC. </w:t>
      </w:r>
      <w:r>
        <w:rPr>
          <w:b/>
          <w:bCs/>
          <w:sz w:val="19"/>
          <w:szCs w:val="19"/>
        </w:rPr>
        <w:t>ISO/IEC 25010:2023</w:t>
      </w:r>
      <w:r>
        <w:rPr>
          <w:sz w:val="19"/>
          <w:szCs w:val="19"/>
        </w:rPr>
        <w:t xml:space="preserve"> — Systems and software Quality Requirements and Evaluation (SQuaRE) — Product quality model. Ed. 2. Genebra: ISO, nov. 2023. https://www.iso.org/standard/78176.html (texto integral não consultado).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[5] </w:t>
      </w:r>
      <w:r>
        <w:rPr>
          <w:sz w:val="19"/>
          <w:szCs w:val="19"/>
        </w:rPr>
        <w:t xml:space="preserve">WASHIZAKI, H. (ed.). </w:t>
      </w:r>
      <w:r>
        <w:rPr>
          <w:b/>
          <w:bCs/>
          <w:sz w:val="19"/>
          <w:szCs w:val="19"/>
        </w:rPr>
        <w:t>Guide to the Software Engineering Body of Knowledge (SWEBOK Guide)</w:t>
      </w:r>
      <w:r>
        <w:rPr>
          <w:sz w:val="19"/>
          <w:szCs w:val="19"/>
        </w:rPr>
        <w:t>, versão 4.0. IEEE Computer Society, 2024. https://www.computer.org/education/bodies-of-knowledge/software-engineering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[6] </w:t>
      </w:r>
      <w:r>
        <w:rPr>
          <w:sz w:val="19"/>
          <w:szCs w:val="19"/>
        </w:rPr>
        <w:t xml:space="preserve">SCHWABER, K.; SUTHERLAND, J. </w:t>
      </w:r>
      <w:r>
        <w:rPr>
          <w:b/>
          <w:bCs/>
          <w:sz w:val="19"/>
          <w:szCs w:val="19"/>
        </w:rPr>
        <w:t>The Scrum Guide</w:t>
      </w:r>
      <w:r>
        <w:rPr>
          <w:sz w:val="19"/>
          <w:szCs w:val="19"/>
        </w:rPr>
        <w:t>. Nov. 2020. https://scrumguides.org/scrum-guide.html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[7] </w:t>
      </w:r>
      <w:r>
        <w:rPr>
          <w:sz w:val="19"/>
          <w:szCs w:val="19"/>
        </w:rPr>
        <w:t xml:space="preserve">COLEMAN, J.; VACANTI, D. et al. </w:t>
      </w:r>
      <w:r>
        <w:rPr>
          <w:b/>
          <w:bCs/>
          <w:sz w:val="19"/>
          <w:szCs w:val="19"/>
        </w:rPr>
        <w:t>The Kanban Guide</w:t>
      </w:r>
      <w:r>
        <w:rPr>
          <w:sz w:val="19"/>
          <w:szCs w:val="19"/>
        </w:rPr>
        <w:t>. Versão v2025.5, maio 2025. https://kanbanguides.org/the-kanban-guide/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[8] </w:t>
      </w:r>
      <w:r>
        <w:rPr>
          <w:sz w:val="19"/>
          <w:szCs w:val="19"/>
        </w:rPr>
        <w:t xml:space="preserve">PROJECT MANAGEMENT INSTITUTE. </w:t>
      </w:r>
      <w:r>
        <w:rPr>
          <w:b/>
          <w:bCs/>
          <w:sz w:val="19"/>
          <w:szCs w:val="19"/>
        </w:rPr>
        <w:t>A Guide to the Project Management Body of Knowledge (PMBOK Guide)</w:t>
      </w:r>
      <w:r>
        <w:rPr>
          <w:sz w:val="19"/>
          <w:szCs w:val="19"/>
        </w:rPr>
        <w:t xml:space="preserve"> and The Standard for Project Management. 8. ed. PMI, 2025 (texto integral não consultado).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[9] </w:t>
      </w:r>
      <w:r>
        <w:rPr>
          <w:sz w:val="19"/>
          <w:szCs w:val="19"/>
        </w:rPr>
        <w:t xml:space="preserve">PRESSMAN, R. S.; MAXIM, B. R. </w:t>
      </w:r>
      <w:r>
        <w:rPr>
          <w:b/>
          <w:bCs/>
          <w:sz w:val="19"/>
          <w:szCs w:val="19"/>
        </w:rPr>
        <w:t>Engenharia de Software: uma abordagem profissional</w:t>
      </w:r>
      <w:r>
        <w:rPr>
          <w:sz w:val="19"/>
          <w:szCs w:val="19"/>
        </w:rPr>
        <w:t>. 8. ed. Porto Alegre: AMGH, 2016. Cap. 8 (Entendendo os requisitos), cap. 22 (Estratégias de teste) e cap. 35 (Gestão de riscos); Scrum, p. 78.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[10] </w:t>
      </w:r>
      <w:r>
        <w:rPr>
          <w:sz w:val="19"/>
          <w:szCs w:val="19"/>
        </w:rPr>
        <w:t xml:space="preserve">VALENTE, M. T. </w:t>
      </w:r>
      <w:r>
        <w:rPr>
          <w:b/>
          <w:bCs/>
          <w:sz w:val="19"/>
          <w:szCs w:val="19"/>
        </w:rPr>
        <w:t>Engenharia de Software Moderna</w:t>
      </w:r>
      <w:r>
        <w:rPr>
          <w:sz w:val="19"/>
          <w:szCs w:val="19"/>
        </w:rPr>
        <w:t>: princípios e práticas para desenvolvimento de software com produtividade. Edição independente, 2020. ISBN 978-65-00-01950-6. Cap. 2 (Processos), 7 (Arquitetura), 8 (Testes) e 10 (DevOps). https://engsoftmoderna.info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[11] </w:t>
      </w:r>
      <w:r>
        <w:rPr>
          <w:sz w:val="19"/>
          <w:szCs w:val="19"/>
        </w:rPr>
        <w:t xml:space="preserve">RICHARDS, M.; FORD, N. </w:t>
      </w:r>
      <w:r>
        <w:rPr>
          <w:b/>
          <w:bCs/>
          <w:sz w:val="19"/>
          <w:szCs w:val="19"/>
        </w:rPr>
        <w:t>Fundamentals of Software Architecture</w:t>
      </w:r>
      <w:r>
        <w:rPr>
          <w:sz w:val="19"/>
          <w:szCs w:val="19"/>
        </w:rPr>
        <w:t>: an engineering approach. Sebastopol: O'Reilly, 2020. Cap. 10 (Layered Architecture Style) e cap. 19 (Architecture Decisions).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[12] </w:t>
      </w:r>
      <w:r>
        <w:rPr>
          <w:sz w:val="19"/>
          <w:szCs w:val="19"/>
        </w:rPr>
        <w:t xml:space="preserve">TUDOSE, C. </w:t>
      </w:r>
      <w:r>
        <w:rPr>
          <w:b/>
          <w:bCs/>
          <w:sz w:val="19"/>
          <w:szCs w:val="19"/>
        </w:rPr>
        <w:t>Java Persistence with Spring Data and Hibernate</w:t>
      </w:r>
      <w:r>
        <w:rPr>
          <w:sz w:val="19"/>
          <w:szCs w:val="19"/>
        </w:rPr>
        <w:t>. Manning, 2023 (versão MEAP V04 consultada; a numeração de capítulos pode diferir da edição final). Cap. 4 (Working with Spring Data JPA) e cap. 5 (Mapping persistent classes).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[13] </w:t>
      </w:r>
      <w:r>
        <w:rPr>
          <w:sz w:val="19"/>
          <w:szCs w:val="19"/>
        </w:rPr>
        <w:t xml:space="preserve">HEUSER, C. A. </w:t>
      </w:r>
      <w:r>
        <w:rPr>
          <w:b/>
          <w:bCs/>
          <w:sz w:val="19"/>
          <w:szCs w:val="19"/>
        </w:rPr>
        <w:t>Projeto de Banco de Dados</w:t>
      </w:r>
      <w:r>
        <w:rPr>
          <w:sz w:val="19"/>
          <w:szCs w:val="19"/>
        </w:rPr>
        <w:t>. Porto Alegre: Bookman. Cap. 1 (modelos conceitual e lógico) e cap. 3 (construção de modelos ER). Edição não identificada no arquivo disponível — conferir antes de citar formalmente.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[14] </w:t>
      </w:r>
      <w:r>
        <w:rPr>
          <w:sz w:val="19"/>
          <w:szCs w:val="19"/>
        </w:rPr>
        <w:t xml:space="preserve">BOOCH, G.; RUMBAUGH, J.; JACOBSON, I. </w:t>
      </w:r>
      <w:r>
        <w:rPr>
          <w:b/>
          <w:bCs/>
          <w:sz w:val="19"/>
          <w:szCs w:val="19"/>
        </w:rPr>
        <w:t>UML: guia do usuário</w:t>
      </w:r>
      <w:r>
        <w:rPr>
          <w:sz w:val="19"/>
          <w:szCs w:val="19"/>
        </w:rPr>
        <w:t>. Tradução. Rio de Janeiro: Campus/Elsevier. Edição não identificada no arquivo disponível — conferir antes de citar formalmente.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[15] </w:t>
      </w:r>
      <w:r>
        <w:rPr>
          <w:sz w:val="19"/>
          <w:szCs w:val="19"/>
        </w:rPr>
        <w:t xml:space="preserve">BROWN, S. </w:t>
      </w:r>
      <w:r>
        <w:rPr>
          <w:b/>
          <w:bCs/>
          <w:sz w:val="19"/>
          <w:szCs w:val="19"/>
        </w:rPr>
        <w:t>The C4 model for visualising software architecture</w:t>
      </w:r>
      <w:r>
        <w:rPr>
          <w:sz w:val="19"/>
          <w:szCs w:val="19"/>
        </w:rPr>
        <w:t>. https://c4model.com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[16] </w:t>
      </w:r>
      <w:r>
        <w:rPr>
          <w:sz w:val="19"/>
          <w:szCs w:val="19"/>
        </w:rPr>
        <w:t xml:space="preserve">NYGARD, M. </w:t>
      </w:r>
      <w:r>
        <w:rPr>
          <w:b/>
          <w:bCs/>
          <w:sz w:val="19"/>
          <w:szCs w:val="19"/>
        </w:rPr>
        <w:t>Documenting Architecture Decisions</w:t>
      </w:r>
      <w:r>
        <w:rPr>
          <w:sz w:val="19"/>
          <w:szCs w:val="19"/>
        </w:rPr>
        <w:t>. 15 nov. 2011. https://cognitect.com/blog/2011/11/15/documenting-architecture-decisions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[17] </w:t>
      </w:r>
      <w:r>
        <w:rPr>
          <w:sz w:val="19"/>
          <w:szCs w:val="19"/>
        </w:rPr>
        <w:t xml:space="preserve">COCKBURN, A. </w:t>
      </w:r>
      <w:r>
        <w:rPr>
          <w:b/>
          <w:bCs/>
          <w:sz w:val="19"/>
          <w:szCs w:val="19"/>
        </w:rPr>
        <w:t>Hexagonal architecture</w:t>
      </w:r>
      <w:r>
        <w:rPr>
          <w:sz w:val="19"/>
          <w:szCs w:val="19"/>
        </w:rPr>
        <w:t xml:space="preserve"> (Ports and Adapters). https://alistair.cockburn.us/hexagonal-architecture/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[18] </w:t>
      </w:r>
      <w:r>
        <w:rPr>
          <w:sz w:val="19"/>
          <w:szCs w:val="19"/>
        </w:rPr>
        <w:t xml:space="preserve">COHN, M. </w:t>
      </w:r>
      <w:r>
        <w:rPr>
          <w:b/>
          <w:bCs/>
          <w:sz w:val="19"/>
          <w:szCs w:val="19"/>
        </w:rPr>
        <w:t>User Stories Applied</w:t>
      </w:r>
      <w:r>
        <w:rPr>
          <w:sz w:val="19"/>
          <w:szCs w:val="19"/>
        </w:rPr>
        <w:t>: for agile software development. Boston: Addison-Wesley, 2004.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[19] </w:t>
      </w:r>
      <w:r>
        <w:rPr>
          <w:sz w:val="19"/>
          <w:szCs w:val="19"/>
        </w:rPr>
        <w:t xml:space="preserve">COHN, M. </w:t>
      </w:r>
      <w:r>
        <w:rPr>
          <w:b/>
          <w:bCs/>
          <w:sz w:val="19"/>
          <w:szCs w:val="19"/>
        </w:rPr>
        <w:t>Agile Estimating and Planning</w:t>
      </w:r>
      <w:r>
        <w:rPr>
          <w:sz w:val="19"/>
          <w:szCs w:val="19"/>
        </w:rPr>
        <w:t>. Upper Saddle River: Prentice Hall, 2005.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[20] </w:t>
      </w:r>
      <w:r>
        <w:rPr>
          <w:sz w:val="19"/>
          <w:szCs w:val="19"/>
        </w:rPr>
        <w:t xml:space="preserve">McCONNELL, S. </w:t>
      </w:r>
      <w:r>
        <w:rPr>
          <w:b/>
          <w:bCs/>
          <w:sz w:val="19"/>
          <w:szCs w:val="19"/>
        </w:rPr>
        <w:t>Software Estimation</w:t>
      </w:r>
      <w:r>
        <w:rPr>
          <w:sz w:val="19"/>
          <w:szCs w:val="19"/>
        </w:rPr>
        <w:t>: demystifying the black art. Redmond: Microsoft Press, 2006.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[21] </w:t>
      </w:r>
      <w:r>
        <w:rPr>
          <w:sz w:val="19"/>
          <w:szCs w:val="19"/>
        </w:rPr>
        <w:t xml:space="preserve">FOWLER, M. </w:t>
      </w:r>
      <w:r>
        <w:rPr>
          <w:b/>
          <w:bCs/>
          <w:sz w:val="19"/>
          <w:szCs w:val="19"/>
        </w:rPr>
        <w:t>Continuous Integration</w:t>
      </w:r>
      <w:r>
        <w:rPr>
          <w:sz w:val="19"/>
          <w:szCs w:val="19"/>
        </w:rPr>
        <w:t>. https://martinfowler.com/articles/continuousIntegration.html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[22] </w:t>
      </w:r>
      <w:r>
        <w:rPr>
          <w:sz w:val="19"/>
          <w:szCs w:val="19"/>
        </w:rPr>
        <w:t xml:space="preserve">OWASP FOUNDATION. </w:t>
      </w:r>
      <w:r>
        <w:rPr>
          <w:b/>
          <w:bCs/>
          <w:sz w:val="19"/>
          <w:szCs w:val="19"/>
        </w:rPr>
        <w:t>Application Security Verification Standard (ASVS)</w:t>
      </w:r>
      <w:r>
        <w:rPr>
          <w:sz w:val="19"/>
          <w:szCs w:val="19"/>
        </w:rPr>
        <w:t>, versão 5.0.0, 2025. https://owasp.org/www-project-application-security-verification-standard/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[23] </w:t>
      </w:r>
      <w:r>
        <w:rPr>
          <w:sz w:val="19"/>
          <w:szCs w:val="19"/>
        </w:rPr>
        <w:t xml:space="preserve">OWASP GENAI SECURITY PROJECT. </w:t>
      </w:r>
      <w:r>
        <w:rPr>
          <w:b/>
          <w:bCs/>
          <w:sz w:val="19"/>
          <w:szCs w:val="19"/>
        </w:rPr>
        <w:t>OWASP Top 10 for LLM Applications 2025</w:t>
      </w:r>
      <w:r>
        <w:rPr>
          <w:sz w:val="19"/>
          <w:szCs w:val="19"/>
        </w:rPr>
        <w:t>. https://genai.owasp.org/llm-top-10/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[24] </w:t>
      </w:r>
      <w:r>
        <w:rPr>
          <w:sz w:val="19"/>
          <w:szCs w:val="19"/>
        </w:rPr>
        <w:t xml:space="preserve">BRASIL. </w:t>
      </w:r>
      <w:r>
        <w:rPr>
          <w:b/>
          <w:bCs/>
          <w:sz w:val="19"/>
          <w:szCs w:val="19"/>
        </w:rPr>
        <w:t>Lei nº 13.709, de 14 de agosto de 2018</w:t>
      </w:r>
      <w:r>
        <w:rPr>
          <w:sz w:val="19"/>
          <w:szCs w:val="19"/>
        </w:rPr>
        <w:t xml:space="preserve"> — Lei Geral de Proteção de Dados Pessoais (LGPD), em especial art. 14. https://www.planalto.gov.br/ccivil</w:t>
      </w:r>
      <w:r>
        <w:rPr>
          <w:i/>
          <w:iCs/>
          <w:sz w:val="19"/>
          <w:szCs w:val="19"/>
        </w:rPr>
        <w:t>03/</w:t>
      </w:r>
      <w:r>
        <w:rPr>
          <w:sz w:val="19"/>
          <w:szCs w:val="19"/>
        </w:rPr>
        <w:t>ato2015-2018/2018/lei/l13709.htm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[25] </w:t>
      </w:r>
      <w:r>
        <w:rPr>
          <w:sz w:val="19"/>
          <w:szCs w:val="19"/>
        </w:rPr>
        <w:t xml:space="preserve">SPRING. </w:t>
      </w:r>
      <w:r>
        <w:rPr>
          <w:b/>
          <w:bCs/>
          <w:sz w:val="19"/>
          <w:szCs w:val="19"/>
        </w:rPr>
        <w:t>Spring Boot Reference Documentation</w:t>
      </w:r>
      <w:r>
        <w:rPr>
          <w:sz w:val="19"/>
          <w:szCs w:val="19"/>
        </w:rPr>
        <w:t xml:space="preserve"> (linha 4.x). https://docs.spring.io/spring-boot/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[26] </w:t>
      </w:r>
      <w:r>
        <w:rPr>
          <w:sz w:val="19"/>
          <w:szCs w:val="19"/>
        </w:rPr>
        <w:t xml:space="preserve">SPRING. </w:t>
      </w:r>
      <w:r>
        <w:rPr>
          <w:b/>
          <w:bCs/>
          <w:sz w:val="19"/>
          <w:szCs w:val="19"/>
        </w:rPr>
        <w:t>Spring Data JPA Reference Documentation</w:t>
      </w:r>
      <w:r>
        <w:rPr>
          <w:sz w:val="19"/>
          <w:szCs w:val="19"/>
        </w:rPr>
        <w:t>. https://docs.spring.io/spring-data/jpa/reference/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[27] </w:t>
      </w:r>
      <w:r>
        <w:rPr>
          <w:sz w:val="19"/>
          <w:szCs w:val="19"/>
        </w:rPr>
        <w:t xml:space="preserve">SPRING. </w:t>
      </w:r>
      <w:r>
        <w:rPr>
          <w:b/>
          <w:bCs/>
          <w:sz w:val="19"/>
          <w:szCs w:val="19"/>
        </w:rPr>
        <w:t>Spring Security Reference Documentation</w:t>
      </w:r>
      <w:r>
        <w:rPr>
          <w:sz w:val="19"/>
          <w:szCs w:val="19"/>
        </w:rPr>
        <w:t>. https://docs.spring.io/spring-security/reference/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[28] </w:t>
      </w:r>
      <w:r>
        <w:rPr>
          <w:sz w:val="19"/>
          <w:szCs w:val="19"/>
        </w:rPr>
        <w:t xml:space="preserve">SPRING. </w:t>
      </w:r>
      <w:r>
        <w:rPr>
          <w:b/>
          <w:bCs/>
          <w:sz w:val="19"/>
          <w:szCs w:val="19"/>
        </w:rPr>
        <w:t>Spring AI — Ollama Chat</w:t>
      </w:r>
      <w:r>
        <w:rPr>
          <w:sz w:val="19"/>
          <w:szCs w:val="19"/>
        </w:rPr>
        <w:t>. https://docs.spring.io/spring-ai/reference/api/chat/ollama-chat.html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[29] </w:t>
      </w:r>
      <w:r>
        <w:rPr>
          <w:sz w:val="19"/>
          <w:szCs w:val="19"/>
        </w:rPr>
        <w:t xml:space="preserve">OLLAMA. </w:t>
      </w:r>
      <w:r>
        <w:rPr>
          <w:b/>
          <w:bCs/>
          <w:sz w:val="19"/>
          <w:szCs w:val="19"/>
        </w:rPr>
        <w:t>Ollama</w:t>
      </w:r>
      <w:r>
        <w:rPr>
          <w:sz w:val="19"/>
          <w:szCs w:val="19"/>
        </w:rPr>
        <w:t xml:space="preserve"> — documentação e repositório. https://ollama.com ; https://github.com/ollama/ollama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[30] </w:t>
      </w:r>
      <w:r>
        <w:rPr>
          <w:sz w:val="19"/>
          <w:szCs w:val="19"/>
        </w:rPr>
        <w:t xml:space="preserve">THE POSTGRESQL GLOBAL DEVELOPMENT GROUP. </w:t>
      </w:r>
      <w:r>
        <w:rPr>
          <w:b/>
          <w:bCs/>
          <w:sz w:val="19"/>
          <w:szCs w:val="19"/>
        </w:rPr>
        <w:t>PostgreSQL 18 Documentation</w:t>
      </w:r>
      <w:r>
        <w:rPr>
          <w:sz w:val="19"/>
          <w:szCs w:val="19"/>
        </w:rPr>
        <w:t>, incluindo o módulo pg_trgm. https://www.postgresql.org/docs/18/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[31] </w:t>
      </w:r>
      <w:r>
        <w:rPr>
          <w:sz w:val="19"/>
          <w:szCs w:val="19"/>
        </w:rPr>
        <w:t xml:space="preserve">REDGATE. </w:t>
      </w:r>
      <w:r>
        <w:rPr>
          <w:b/>
          <w:bCs/>
          <w:sz w:val="19"/>
          <w:szCs w:val="19"/>
        </w:rPr>
        <w:t>Flyway Documentation</w:t>
      </w:r>
      <w:r>
        <w:rPr>
          <w:sz w:val="19"/>
          <w:szCs w:val="19"/>
        </w:rPr>
        <w:t>. https://documentation.red-gate.com/flyway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[32] </w:t>
      </w:r>
      <w:r>
        <w:rPr>
          <w:sz w:val="19"/>
          <w:szCs w:val="19"/>
        </w:rPr>
        <w:t xml:space="preserve">TESTCONTAINERS. </w:t>
      </w:r>
      <w:r>
        <w:rPr>
          <w:b/>
          <w:bCs/>
          <w:sz w:val="19"/>
          <w:szCs w:val="19"/>
        </w:rPr>
        <w:t>Testcontainers for Java</w:t>
      </w:r>
      <w:r>
        <w:rPr>
          <w:sz w:val="19"/>
          <w:szCs w:val="19"/>
        </w:rPr>
        <w:t>. https://java.testcontainers.org/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[33] </w:t>
      </w:r>
      <w:r>
        <w:rPr>
          <w:sz w:val="19"/>
          <w:szCs w:val="19"/>
        </w:rPr>
        <w:t xml:space="preserve">JUNIT. </w:t>
      </w:r>
      <w:r>
        <w:rPr>
          <w:b/>
          <w:bCs/>
          <w:sz w:val="19"/>
          <w:szCs w:val="19"/>
        </w:rPr>
        <w:t>JUnit User Guide</w:t>
      </w:r>
      <w:r>
        <w:rPr>
          <w:sz w:val="19"/>
          <w:szCs w:val="19"/>
        </w:rPr>
        <w:t>. https://junit.org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[34] </w:t>
      </w:r>
      <w:r>
        <w:rPr>
          <w:sz w:val="19"/>
          <w:szCs w:val="19"/>
        </w:rPr>
        <w:t xml:space="preserve">META OPEN SOURCE; VITE; MICROSOFT. </w:t>
      </w:r>
      <w:r>
        <w:rPr>
          <w:b/>
          <w:bCs/>
          <w:sz w:val="19"/>
          <w:szCs w:val="19"/>
        </w:rPr>
        <w:t>React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Vite</w:t>
      </w:r>
      <w:r>
        <w:rPr>
          <w:sz w:val="19"/>
          <w:szCs w:val="19"/>
        </w:rPr>
        <w:t xml:space="preserve"> e </w:t>
      </w:r>
      <w:r>
        <w:rPr>
          <w:b/>
          <w:bCs/>
          <w:sz w:val="19"/>
          <w:szCs w:val="19"/>
        </w:rPr>
        <w:t>TypeScript</w:t>
      </w:r>
      <w:r>
        <w:rPr>
          <w:sz w:val="19"/>
          <w:szCs w:val="19"/>
        </w:rPr>
        <w:t xml:space="preserve"> — documentação oficial. https://react.dev ; https://vite.dev ; https://www.typescriptlang.org/docs/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[35] </w:t>
      </w:r>
      <w:r>
        <w:rPr>
          <w:sz w:val="19"/>
          <w:szCs w:val="19"/>
        </w:rPr>
        <w:t>VITEST; TESTING LIBRARY. Documentação oficial. https://vitest.dev ; https://testing-library.com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[36] </w:t>
      </w:r>
      <w:r>
        <w:rPr>
          <w:sz w:val="19"/>
          <w:szCs w:val="19"/>
        </w:rPr>
        <w:t xml:space="preserve">JAVA-DIFF-UTILS. </w:t>
      </w:r>
      <w:r>
        <w:rPr>
          <w:b/>
          <w:bCs/>
          <w:sz w:val="19"/>
          <w:szCs w:val="19"/>
        </w:rPr>
        <w:t>java-diff-utils</w:t>
      </w:r>
      <w:r>
        <w:rPr>
          <w:sz w:val="19"/>
          <w:szCs w:val="19"/>
        </w:rPr>
        <w:t xml:space="preserve"> (implementação do algoritmo de Myers). https://github.com/java-diff-utils/java-diff-utils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[37] </w:t>
      </w:r>
      <w:r>
        <w:rPr>
          <w:sz w:val="19"/>
          <w:szCs w:val="19"/>
        </w:rPr>
        <w:t xml:space="preserve">GITHUB. </w:t>
      </w:r>
      <w:r>
        <w:rPr>
          <w:b/>
          <w:bCs/>
          <w:sz w:val="19"/>
          <w:szCs w:val="19"/>
        </w:rPr>
        <w:t>GitHub Docs</w:t>
      </w:r>
      <w:r>
        <w:rPr>
          <w:sz w:val="19"/>
          <w:szCs w:val="19"/>
        </w:rPr>
        <w:t>: protected branches, CODEOWNERS, GitHub Actions, Dependabot. https://docs.github.com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[38] </w:t>
      </w:r>
      <w:r>
        <w:rPr>
          <w:sz w:val="19"/>
          <w:szCs w:val="19"/>
        </w:rPr>
        <w:t xml:space="preserve">CONVENTIONAL COMMITS. </w:t>
      </w:r>
      <w:r>
        <w:rPr>
          <w:b/>
          <w:bCs/>
          <w:sz w:val="19"/>
          <w:szCs w:val="19"/>
        </w:rPr>
        <w:t>Conventional Commits 1.0.0</w:t>
      </w:r>
      <w:r>
        <w:rPr>
          <w:sz w:val="19"/>
          <w:szCs w:val="19"/>
        </w:rPr>
        <w:t>. https://www.conventionalcommits.org/en/v1.0.0/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[39] </w:t>
      </w:r>
      <w:r>
        <w:rPr>
          <w:sz w:val="19"/>
          <w:szCs w:val="19"/>
        </w:rPr>
        <w:t xml:space="preserve">PRESTON-WERNER, T. </w:t>
      </w:r>
      <w:r>
        <w:rPr>
          <w:b/>
          <w:bCs/>
          <w:sz w:val="19"/>
          <w:szCs w:val="19"/>
        </w:rPr>
        <w:t>Semantic Versioning 2.0.0</w:t>
      </w:r>
      <w:r>
        <w:rPr>
          <w:sz w:val="19"/>
          <w:szCs w:val="19"/>
        </w:rPr>
        <w:t>. https://semver.org/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[40] </w:t>
      </w:r>
      <w:r>
        <w:rPr>
          <w:sz w:val="19"/>
          <w:szCs w:val="19"/>
        </w:rPr>
        <w:t xml:space="preserve">OPENJDK. </w:t>
      </w:r>
      <w:r>
        <w:rPr>
          <w:b/>
          <w:bCs/>
          <w:sz w:val="19"/>
          <w:szCs w:val="19"/>
        </w:rPr>
        <w:t>JDK 25</w:t>
      </w:r>
      <w:r>
        <w:rPr>
          <w:sz w:val="19"/>
          <w:szCs w:val="19"/>
        </w:rPr>
        <w:t xml:space="preserve"> (GA em 16 set. 2025; versão LTS). https://openjdk.org/projects/jdk/25/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[41] </w:t>
      </w:r>
      <w:r>
        <w:rPr>
          <w:sz w:val="19"/>
          <w:szCs w:val="19"/>
        </w:rPr>
        <w:t xml:space="preserve">ISTQB. </w:t>
      </w:r>
      <w:r>
        <w:rPr>
          <w:b/>
          <w:bCs/>
          <w:sz w:val="19"/>
          <w:szCs w:val="19"/>
        </w:rPr>
        <w:t>Certified Tester Foundation Level Syllabus</w:t>
      </w:r>
      <w:r>
        <w:rPr>
          <w:sz w:val="19"/>
          <w:szCs w:val="19"/>
        </w:rPr>
        <w:t>, versão 4.0. https://www.istqb.org (conferir a versão vigente antes de citar).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[42] </w:t>
      </w:r>
      <w:r>
        <w:rPr>
          <w:sz w:val="19"/>
          <w:szCs w:val="19"/>
        </w:rPr>
        <w:t xml:space="preserve">BRODER, A. Z. On the resemblance and containment of documents. In: </w:t>
      </w:r>
      <w:r>
        <w:rPr>
          <w:b/>
          <w:bCs/>
          <w:sz w:val="19"/>
          <w:szCs w:val="19"/>
        </w:rPr>
        <w:t>Compression and Complexity of Sequences</w:t>
      </w:r>
      <w:r>
        <w:rPr>
          <w:sz w:val="19"/>
          <w:szCs w:val="19"/>
        </w:rPr>
        <w:t>, 1997. IEEE, p. 21–29.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[43] </w:t>
      </w:r>
      <w:r>
        <w:rPr>
          <w:sz w:val="19"/>
          <w:szCs w:val="19"/>
        </w:rPr>
        <w:t xml:space="preserve">HUMBLE, J.; FARLEY, D. </w:t>
      </w:r>
      <w:r>
        <w:rPr>
          <w:b/>
          <w:bCs/>
          <w:sz w:val="19"/>
          <w:szCs w:val="19"/>
        </w:rPr>
        <w:t>Continuous Delivery</w:t>
      </w:r>
      <w:r>
        <w:rPr>
          <w:sz w:val="19"/>
          <w:szCs w:val="19"/>
        </w:rPr>
        <w:t>. Boston: Addison-Wesley, 2010.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[44] </w:t>
      </w:r>
      <w:r>
        <w:rPr>
          <w:sz w:val="19"/>
          <w:szCs w:val="19"/>
        </w:rPr>
        <w:t xml:space="preserve">FOWLER, M. </w:t>
      </w:r>
      <w:r>
        <w:rPr>
          <w:b/>
          <w:bCs/>
          <w:sz w:val="19"/>
          <w:szCs w:val="19"/>
        </w:rPr>
        <w:t>Patterns of Enterprise Application Architecture</w:t>
      </w:r>
      <w:r>
        <w:rPr>
          <w:sz w:val="19"/>
          <w:szCs w:val="19"/>
        </w:rPr>
        <w:t>. Boston: Addison-Wesley, 2002.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[45] </w:t>
      </w:r>
      <w:r>
        <w:rPr>
          <w:sz w:val="19"/>
          <w:szCs w:val="19"/>
        </w:rPr>
        <w:t xml:space="preserve">WIEGERS, K.; BEATTY, J. </w:t>
      </w:r>
      <w:r>
        <w:rPr>
          <w:b/>
          <w:bCs/>
          <w:sz w:val="19"/>
          <w:szCs w:val="19"/>
        </w:rPr>
        <w:t>Software Requirements</w:t>
      </w:r>
      <w:r>
        <w:rPr>
          <w:sz w:val="19"/>
          <w:szCs w:val="19"/>
        </w:rPr>
        <w:t>. 3. ed. Redmond: Microsoft Press, 2013.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[46] </w:t>
      </w:r>
      <w:r>
        <w:rPr>
          <w:sz w:val="19"/>
          <w:szCs w:val="19"/>
        </w:rPr>
        <w:t xml:space="preserve">GRUPO 8 (DANILO GALVÃO; ENZO MACHADO; FELIPE NUNES; LUIZ AUGUSTO GODINHO). </w:t>
      </w:r>
      <w:r>
        <w:rPr>
          <w:b/>
          <w:bCs/>
          <w:sz w:val="19"/>
          <w:szCs w:val="19"/>
        </w:rPr>
        <w:t>Especificação de Requisitos de Software — ERS: Assistente de Escrita Processual</w:t>
      </w:r>
      <w:r>
        <w:rPr>
          <w:sz w:val="19"/>
          <w:szCs w:val="19"/>
        </w:rPr>
        <w:t>. Documento de entrada deste projeto.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[47] </w:t>
      </w:r>
      <w:r>
        <w:rPr>
          <w:sz w:val="19"/>
          <w:szCs w:val="19"/>
        </w:rPr>
        <w:t xml:space="preserve">MONTEIRO, L. A. V.; SUCUPIRA, D. </w:t>
      </w:r>
      <w:r>
        <w:rPr>
          <w:b/>
          <w:bCs/>
          <w:sz w:val="19"/>
          <w:szCs w:val="19"/>
        </w:rPr>
        <w:t>Base teórica — Sistema Web, com cronograma (Trabalho 2 — Autenticação Web)</w:t>
      </w:r>
      <w:r>
        <w:rPr>
          <w:sz w:val="19"/>
          <w:szCs w:val="19"/>
        </w:rPr>
        <w:t>. Goiânia, 2026. Documento de entrada deste projeto.</w:t>
      </w:r>
    </w:p>
    <w:p>
      <w:pPr>
        <w:pStyle w:val="Normal"/>
        <w:spacing w:lineRule="exact" w:line="252" w:before="0" w:after="90"/>
        <w:ind w:hanging="520" w:left="520"/>
        <w:jc w:val="left"/>
        <w:rPr/>
      </w:pPr>
      <w:r>
        <w:rPr>
          <w:b/>
          <w:bCs/>
          <w:sz w:val="19"/>
          <w:szCs w:val="19"/>
        </w:rPr>
        <w:t xml:space="preserve">[48] </w:t>
      </w:r>
      <w:r>
        <w:rPr>
          <w:sz w:val="19"/>
          <w:szCs w:val="19"/>
        </w:rPr>
        <w:t xml:space="preserve">LARMAN, C. </w:t>
      </w:r>
      <w:r>
        <w:rPr>
          <w:b/>
          <w:bCs/>
          <w:sz w:val="19"/>
          <w:szCs w:val="19"/>
        </w:rPr>
        <w:t>Utilizando UML e Padrões</w:t>
      </w:r>
      <w:r>
        <w:rPr>
          <w:sz w:val="19"/>
          <w:szCs w:val="19"/>
        </w:rPr>
        <w:t>: uma introdução à análise e ao projeto orientados a objetos e ao desenvolvimento iterativo. 3. ed. Porto Alegre: Bookman, 2007 (padrões GRASP).</w:t>
      </w:r>
      <w:r>
        <w:br w:type="page"/>
      </w:r>
    </w:p>
    <w:p>
      <w:pPr>
        <w:pStyle w:val="Heading1"/>
        <w:rPr/>
      </w:pPr>
      <w:bookmarkStart w:id="133" w:name="__RefHeading___Toc13200_610229912"/>
      <w:bookmarkEnd w:id="133"/>
      <w:r>
        <w:rPr/>
        <w:t>Apêndice A — Modelo de registro de decisão arquitetural (ADR)</w:t>
      </w:r>
    </w:p>
    <w:p>
      <w:pPr>
        <w:pStyle w:val="Normal"/>
        <w:shd w:val="clear" w:color="auto" w:fill="F3F5F7"/>
        <w:spacing w:lineRule="exact" w:line="240" w:before="8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 ADR-NNN — &lt;título curto da decisão&gt;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Estado: Proposto | Aceito | Substituído por ADR-MMM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Data: AAAA-MM-DD    Autor: &lt;área&gt;    Revisores: &lt;áreas&gt;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Contexto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&lt;problema, forças, requisitos e riscos relacionados (RF, RNF, R-xx)&gt;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Alternativas consideradas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&lt;opções com vantagens e desvantagens&gt;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Decisão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&lt;o que foi decidido e POR QUÊ&gt;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Consequências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&lt;efeitos positivos, negativos e trade-offs aceitos&gt;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Conformidade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&lt;como será verificado: teste de arquitetura, revisão, métrica&gt;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Notas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&lt;aprovado por, data de aprovação, substituições&gt;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Estrutura baseada em Richards e Ford [11, cap. 19], que estendem a proposta de Nygard [16] com as seções de conformidade e notas; a seção de alternativas foi incluída por exigência deste plano.</w:t>
      </w:r>
      <w:r>
        <w:br w:type="page"/>
      </w:r>
    </w:p>
    <w:p>
      <w:pPr>
        <w:pStyle w:val="Heading1"/>
        <w:rPr/>
      </w:pPr>
      <w:bookmarkStart w:id="134" w:name="__RefHeading___Toc13202_610229912"/>
      <w:bookmarkEnd w:id="134"/>
      <w:r>
        <w:rPr/>
        <w:t>Apêndice B — Modelo de ata de evento</w:t>
      </w:r>
    </w:p>
    <w:p>
      <w:pPr>
        <w:pStyle w:val="Normal"/>
        <w:shd w:val="clear" w:color="auto" w:fill="F3F5F7"/>
        <w:spacing w:lineRule="exact" w:line="240" w:before="8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 Ata — &lt;evento&gt; — Semana N — AAAA-MM-DD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Facilitador: &lt;área&gt;   Registro: &lt;área&gt;   Presentes: &lt;nomes&gt;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Sprint Goal (planning) / Incremento demonstrado (review):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Decisões (com link para issue/ADR/MUD):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Métricas: horas planejadas x realizadas; WIP; throughput; idade; defeitos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Riscos atualizados: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Ações (responsável, prazo):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Revisado por: &lt;outro integrante&gt;</w:t>
      </w:r>
    </w:p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135" w:name="__RefHeading___Toc13204_610229912"/>
      <w:bookmarkEnd w:id="135"/>
      <w:r>
        <w:rPr/>
        <w:t>Apêndice C — Modelo de pull request</w:t>
      </w:r>
    </w:p>
    <w:p>
      <w:pPr>
        <w:pStyle w:val="Normal"/>
        <w:shd w:val="clear" w:color="auto" w:fill="F3F5F7"/>
        <w:spacing w:lineRule="exact" w:line="240" w:before="8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Tarefa e requisitos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Fecha #&lt;issue&gt; · Txx · RF/RN/RNF: &lt;...&gt; · CA: &lt;...&gt;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Design do incremento (seção 4.2.3)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Componentes/classes · endpoints (rota, entrada, saída, erros) · tabelas/migração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Sequência (se &gt; 2 componentes) · testes previstos por CA · alternativas descartadas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O que mudou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Como testar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Evidências (prints, logs, resultado de testes)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Impacto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[ ] Contrato da API   [ ] Esquema do banco   [ ] Prompt/guardrail   [ ] Documentação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## Checklist da DoD</w:t>
      </w:r>
    </w:p>
    <w:p>
      <w:pPr>
        <w:pStyle w:val="Normal"/>
        <w:shd w:val="clear" w:color="auto" w:fill="F3F5F7"/>
        <w:spacing w:lineRule="exact" w:line="240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17"/>
          <w:szCs w:val="17"/>
        </w:rPr>
        <w:t>[ ] Testes adequados   [ ] CI verde   [ ] Docs atualizadas   [ ] Sem segredos ou dados reais</w:t>
      </w:r>
    </w:p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136" w:name="__RefHeading___Toc13206_610229912"/>
      <w:bookmarkEnd w:id="136"/>
      <w:r>
        <w:rPr/>
        <w:t>Apêndice D — Declaração de uso de inteligência artificial</w:t>
      </w:r>
    </w:p>
    <w:p>
      <w:pPr>
        <w:pStyle w:val="Normal"/>
        <w:spacing w:lineRule="exact" w:line="276" w:before="0" w:after="120"/>
        <w:jc w:val="both"/>
        <w:rPr/>
      </w:pPr>
      <w:r>
        <w:rPr/>
        <w:t>Este plano foi elaborado com apoio de uma ferramenta de IA generativa, a partir dos documentos fornecidos pela equipe e de verificações em fontes oficiais. Se a regra do trabalho anterior se aplicar (Q-02), a equipe deve registrar a ferramenta, a URL, a data de acesso e o *prompt* completo, e revisar criticamente o conteúdo antes de adotá-lo como documento oficial.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93 — </w:t>
      </w:r>
      <w:r>
        <w:rPr>
          <w:color w:val="333333"/>
          <w:sz w:val="18"/>
          <w:szCs w:val="18"/>
        </w:rPr>
        <w:t>Registro de uso de IA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000"/>
        <w:gridCol w:w="7070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Ferramenta</w:t>
            </w:r>
          </w:p>
        </w:tc>
        <w:tc>
          <w:tcPr>
            <w:tcW w:w="7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Claude (Anthropic), modelo Claude Opus 5.5, via claude.ai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URL</w:t>
            </w:r>
          </w:p>
        </w:tc>
        <w:tc>
          <w:tcPr>
            <w:tcW w:w="7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https://claude.ai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Data de acesso</w:t>
            </w:r>
          </w:p>
        </w:tc>
        <w:tc>
          <w:tcPr>
            <w:tcW w:w="7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29/10/2026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*Prompt*</w:t>
            </w:r>
          </w:p>
        </w:tc>
        <w:tc>
          <w:tcPr>
            <w:tcW w:w="7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Texto integral da tarefa “Elaborar a Documentação Mestre de Planejamento e Engenharia de Software” fornecido pela equipe, acompanhado das respostas às perguntas de esclarecimento (prazo de 6 semanas; React + TypeScript; LLM local open-source; similaridade contra textos internos e respostas do assistente). Anexar o texto completo como apêndice do relatório da disciplina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Uso</w:t>
            </w:r>
          </w:p>
        </w:tc>
        <w:tc>
          <w:tcPr>
            <w:tcW w:w="7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Diagnóstico dos documentos, estrutura, redação, diagramas e cronograma; verificação de edições e versões em fontes oficiais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Responsabilidade</w:t>
            </w:r>
          </w:p>
        </w:tc>
        <w:tc>
          <w:tcPr>
            <w:tcW w:w="70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Revisão e aprovação pela equipe conforme a seção 7</w:t>
            </w:r>
          </w:p>
        </w:tc>
      </w:tr>
    </w:tbl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Heading1"/>
        <w:rPr/>
      </w:pPr>
      <w:bookmarkStart w:id="137" w:name="__RefHeading___Toc13208_610229912"/>
      <w:bookmarkEnd w:id="137"/>
      <w:r>
        <w:rPr/>
        <w:t>Apêndice E — Glossário</w:t>
      </w:r>
    </w:p>
    <w:p>
      <w:pPr>
        <w:pStyle w:val="Normal"/>
        <w:keepNext w:val="true"/>
        <w:spacing w:before="160" w:after="80"/>
        <w:jc w:val="center"/>
        <w:rPr/>
      </w:pPr>
      <w:r>
        <w:rPr>
          <w:b/>
          <w:bCs/>
          <w:color w:val="1F3A5F"/>
          <w:sz w:val="18"/>
          <w:szCs w:val="18"/>
        </w:rPr>
        <w:t xml:space="preserve">Tabela 94 — </w:t>
      </w:r>
      <w:r>
        <w:rPr>
          <w:color w:val="333333"/>
          <w:sz w:val="18"/>
          <w:szCs w:val="18"/>
        </w:rPr>
        <w:t>Glossário (linguagem ubíqua)</w:t>
      </w:r>
    </w:p>
    <w:tbl>
      <w:tblPr>
        <w:tblW w:w="9071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99"/>
        <w:gridCol w:w="6871"/>
      </w:tblGrid>
      <w:tr>
        <w:trPr>
          <w:tblHeader w:val="true"/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Termo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Definição neste projeto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Atividade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Proposta de produção textual criada pelo professor (título, tema, descrição, orientações, prazo)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Produção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Trabalho de um estudante em uma atividade; reúne versões, interações e estado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Versão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Registro imutável do conteúdo da produção em um instante, com número sequencial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Interação de apoio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Par solicitação do estudante + orientação exibida, com tipo e marcação de bloqueio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Orientação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Resposta do assistente limitada a sugestões, perguntas e exemplos curtos (RF09)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Guardrail de autoria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Validação determinística da saída do LLM que garante RN02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Submissão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Ato de definir a versão final para avaliação; muda o estado para SUBMETIDA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Análise de similaridade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Cálculo de contenção de n-gramas entre a produção e fontes internas, sem veredito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Incremento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Software integrado ao final de uma sprint que atende à DoD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DoR / DoD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Definition of Ready / Definition of Done (seção 4.7)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WIP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Trabalho iniciado e não concluído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Spike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6F8FA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Tarefa curta de investigação para reduzir incerteza técnica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POC</w:t>
            </w:r>
          </w:p>
        </w:tc>
        <w:tc>
          <w:tcPr>
            <w:tcW w:w="68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FFFFF" w:val="clear"/>
          </w:tcPr>
          <w:p>
            <w:pPr>
              <w:pStyle w:val="Normal"/>
              <w:spacing w:lineRule="exact" w:line="240" w:before="0" w:after="20"/>
              <w:jc w:val="left"/>
              <w:rPr/>
            </w:pPr>
            <w:r>
              <w:rPr>
                <w:color w:val="222222"/>
                <w:sz w:val="17"/>
                <w:szCs w:val="17"/>
              </w:rPr>
              <w:t>Prova de conceito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sectPr>
      <w:headerReference w:type="default" r:id="rId18"/>
      <w:headerReference w:type="first" r:id="rId19"/>
      <w:footerReference w:type="default" r:id="rId20"/>
      <w:footerReference w:type="first" r:id="rId21"/>
      <w:type w:val="nextPage"/>
      <w:pgSz w:w="11906" w:h="16838"/>
      <w:pgMar w:left="1701" w:right="1134" w:gutter="0" w:header="567" w:top="1418" w:footer="567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785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61</w:t>
    </w:r>
    <w:r>
      <w:rPr/>
      <w:fldChar w:fldCharType="end"/>
    </w:r>
    <w:r>
      <w:rPr>
        <w:color w:val="6B7785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785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68</w:t>
    </w:r>
    <w:r>
      <w:rPr/>
      <w:fldChar w:fldCharType="end"/>
    </w:r>
    <w:r>
      <w:rPr>
        <w:color w:val="6B7785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785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90</w:t>
    </w:r>
    <w:r>
      <w:rPr/>
      <w:fldChar w:fldCharType="end"/>
    </w:r>
    <w:r>
      <w:rPr>
        <w:color w:val="6B7785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90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8CDD3"/>
      </w:pBdr>
      <w:jc w:val="right"/>
      <w:rPr/>
    </w:pPr>
    <w:r>
      <w:rPr>
        <w:color w:val="6B7785"/>
        <w:sz w:val="16"/>
        <w:szCs w:val="16"/>
      </w:rPr>
      <w:t>Assistente de Escrita Processual — Plano Mestre de Engenharia de Software · v1.1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8CDD3"/>
      </w:pBdr>
      <w:jc w:val="right"/>
      <w:rPr/>
    </w:pPr>
    <w:r>
      <w:rPr>
        <w:color w:val="6B7785"/>
        <w:sz w:val="16"/>
        <w:szCs w:val="16"/>
      </w:rPr>
      <w:t>Assistente de Escrita Processual — Plano Mestre de Engenharia de Software · v1.1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8CDD3"/>
      </w:pBdr>
      <w:jc w:val="right"/>
      <w:rPr/>
    </w:pPr>
    <w:r>
      <w:rPr>
        <w:color w:val="6B7785"/>
        <w:sz w:val="16"/>
        <w:szCs w:val="16"/>
      </w:rPr>
      <w:t>Assistente de Escrita Processual — Plano Mestre de Engenharia de Software · v1.1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800" w:hanging="2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120" w:after="24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320" w:after="140"/>
      <w:outlineLvl w:val="1"/>
    </w:pPr>
    <w:rPr>
      <w:rFonts w:ascii="Arial" w:hAnsi="Arial" w:eastAsia="Arial" w:cs="Arial"/>
      <w:b/>
      <w:bCs/>
      <w:color w:val="2A7F8F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100"/>
      <w:outlineLvl w:val="2"/>
    </w:pPr>
    <w:rPr>
      <w:rFonts w:ascii="Arial" w:hAnsi="Arial" w:eastAsia="Arial" w:cs="Arial"/>
      <w:b/>
      <w:bCs/>
      <w:color w:val="1F3A5F"/>
      <w:sz w:val="22"/>
      <w:szCs w:val="22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71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88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504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image" Target="media/image10.png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90</Pages>
  <Words>27289</Words>
  <Characters>150003</Characters>
  <CharactersWithSpaces>173044</CharactersWithSpaces>
  <Paragraphs>4589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2026-10-29T23:18:03Z</dcterms:created>
  <dc:creator>Grupo 8</dc:creator>
  <dc:description>Base teórica, metodológica, organizacional e operacional do projeto</dc:description>
  <dc:language>en-US</dc:language>
  <cp:lastModifiedBy/>
  <dcterms:modified xsi:type="dcterms:W3CDTF">2026-10-29T23:18:07Z</dcterms:modified>
  <cp:revision>2</cp:revision>
  <dc:subject/>
  <dc:title>Plano Mestre de Planejamento e Engenharia de Software — Assistente de Escrita Processual</dc:title>
</cp:coreProperties>
</file>